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F83" w:rsidRPr="001C4F83" w:rsidRDefault="001C4F83" w:rsidP="001C4F83">
      <w:pPr>
        <w:jc w:val="center"/>
        <w:rPr>
          <w:rFonts w:ascii="Arial" w:eastAsia="Times New Roman" w:hAnsi="Arial" w:cs="Arial"/>
          <w:b/>
          <w:color w:val="000000"/>
          <w:sz w:val="32"/>
          <w:szCs w:val="32"/>
          <w:lang w:eastAsia="fr-FR"/>
        </w:rPr>
      </w:pPr>
      <w:r w:rsidRPr="001C4F83">
        <w:rPr>
          <w:rFonts w:ascii="Georgia" w:eastAsia="Times New Roman" w:hAnsi="Georgia" w:cs="Arial"/>
          <w:b/>
          <w:color w:val="FF6600"/>
          <w:sz w:val="32"/>
          <w:szCs w:val="32"/>
          <w:lang w:eastAsia="fr-FR"/>
        </w:rPr>
        <w:t>Le personnage du fanfaron : théâtre, récits, cinéma</w:t>
      </w:r>
    </w:p>
    <w:p w:rsidR="001C4F83" w:rsidRDefault="001C4F83" w:rsidP="001C4F83">
      <w:pPr>
        <w:jc w:val="center"/>
        <w:rPr>
          <w:rFonts w:eastAsia="Times New Roman"/>
          <w:color w:val="000000"/>
          <w:sz w:val="28"/>
          <w:szCs w:val="28"/>
          <w:lang w:eastAsia="fr-FR"/>
        </w:rPr>
      </w:pPr>
    </w:p>
    <w:p w:rsidR="001C4F83" w:rsidRPr="001C4F83" w:rsidRDefault="001C4F83" w:rsidP="001C4F83">
      <w:pPr>
        <w:jc w:val="center"/>
        <w:rPr>
          <w:rFonts w:eastAsia="Times New Roman"/>
          <w:color w:val="000000"/>
          <w:sz w:val="28"/>
          <w:szCs w:val="28"/>
          <w:lang w:eastAsia="fr-FR"/>
        </w:rPr>
      </w:pPr>
      <w:r w:rsidRPr="001C4F83">
        <w:rPr>
          <w:rFonts w:eastAsia="Times New Roman"/>
          <w:color w:val="000000"/>
          <w:sz w:val="28"/>
          <w:szCs w:val="28"/>
          <w:lang w:eastAsia="fr-FR"/>
        </w:rPr>
        <w:t>dir. Élisabeth Gavoille &amp; Cristina Terrile,</w:t>
      </w:r>
    </w:p>
    <w:p w:rsidR="001C4F83" w:rsidRDefault="001C4F83" w:rsidP="001C4F83">
      <w:pPr>
        <w:jc w:val="center"/>
        <w:rPr>
          <w:rFonts w:eastAsia="Times New Roman"/>
          <w:color w:val="000000"/>
          <w:sz w:val="28"/>
          <w:szCs w:val="28"/>
          <w:lang w:eastAsia="fr-FR"/>
        </w:rPr>
      </w:pPr>
      <w:r w:rsidRPr="001C4F83">
        <w:rPr>
          <w:rFonts w:eastAsia="Times New Roman"/>
          <w:color w:val="000000"/>
          <w:sz w:val="28"/>
          <w:szCs w:val="28"/>
          <w:lang w:eastAsia="fr-FR"/>
        </w:rPr>
        <w:t>Paris, Éditions Kimé, 2020, 273 p.</w:t>
      </w:r>
    </w:p>
    <w:p w:rsidR="001C4F83" w:rsidRPr="001C4F83" w:rsidRDefault="001C4F83" w:rsidP="001C4F83">
      <w:pPr>
        <w:jc w:val="center"/>
        <w:rPr>
          <w:rFonts w:eastAsia="Times New Roman"/>
          <w:color w:val="000000"/>
          <w:sz w:val="28"/>
          <w:szCs w:val="28"/>
          <w:lang w:eastAsia="fr-FR"/>
        </w:rPr>
      </w:pPr>
    </w:p>
    <w:p w:rsidR="001C4F83" w:rsidRDefault="001C4F83" w:rsidP="001C4F83">
      <w:pPr>
        <w:jc w:val="both"/>
        <w:rPr>
          <w:rFonts w:ascii="Arial" w:eastAsia="Times New Roman" w:hAnsi="Arial" w:cs="Arial"/>
          <w:b/>
          <w:i/>
          <w:iCs/>
          <w:color w:val="000000"/>
          <w:sz w:val="28"/>
          <w:szCs w:val="28"/>
          <w:lang w:eastAsia="fr-FR"/>
        </w:rPr>
      </w:pPr>
      <w:r w:rsidRPr="001C4F83">
        <w:rPr>
          <w:rFonts w:ascii="Arial" w:eastAsia="Times New Roman" w:hAnsi="Arial" w:cs="Arial"/>
          <w:b/>
          <w:i/>
          <w:iCs/>
          <w:color w:val="000000"/>
          <w:sz w:val="28"/>
          <w:szCs w:val="28"/>
          <w:lang w:eastAsia="fr-FR"/>
        </w:rPr>
        <w:t>Présentation</w:t>
      </w:r>
    </w:p>
    <w:p w:rsidR="001C4F83" w:rsidRPr="001C4F83" w:rsidRDefault="001C4F83" w:rsidP="001C4F83">
      <w:pPr>
        <w:jc w:val="both"/>
        <w:rPr>
          <w:rFonts w:ascii="Arial" w:eastAsia="Times New Roman" w:hAnsi="Arial" w:cs="Arial"/>
          <w:b/>
          <w:color w:val="000000"/>
          <w:sz w:val="25"/>
          <w:szCs w:val="25"/>
          <w:lang w:eastAsia="fr-FR"/>
        </w:rPr>
      </w:pP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De la comédie antique au cinéma italien, le personnage du fanfaron manifeste une vitalité remarquable. Le type est fourni dans l’Antiquité gréco-latine par la figure bruyante du «</w:t>
      </w:r>
      <w:r>
        <w:rPr>
          <w:rFonts w:eastAsia="Times New Roman"/>
          <w:color w:val="000000"/>
          <w:sz w:val="27"/>
          <w:szCs w:val="27"/>
          <w:lang w:eastAsia="fr-FR"/>
        </w:rPr>
        <w:t> </w:t>
      </w:r>
      <w:r w:rsidRPr="001C4F83">
        <w:rPr>
          <w:rFonts w:eastAsia="Times New Roman"/>
          <w:color w:val="000000"/>
          <w:sz w:val="27"/>
          <w:szCs w:val="27"/>
          <w:lang w:eastAsia="fr-FR"/>
        </w:rPr>
        <w:t>soldat</w:t>
      </w:r>
      <w:r>
        <w:rPr>
          <w:rFonts w:eastAsia="Times New Roman"/>
          <w:color w:val="000000"/>
          <w:sz w:val="27"/>
          <w:szCs w:val="27"/>
          <w:lang w:eastAsia="fr-FR"/>
        </w:rPr>
        <w:t> </w:t>
      </w:r>
      <w:r w:rsidRPr="001C4F83">
        <w:rPr>
          <w:rFonts w:eastAsia="Times New Roman"/>
          <w:color w:val="000000"/>
          <w:sz w:val="27"/>
          <w:szCs w:val="27"/>
          <w:lang w:eastAsia="fr-FR"/>
        </w:rPr>
        <w:t>», aussi bravache que poltron, qui se retrouvera dans la Commedia dell’Arte, avec d’autres prolongements dans le théâtre européen. Mais l’on songe aussi, du côté de la narration, à des personnages d’affabulateurs, se flattant de mérites et d’exploits plus ou moins réels, comme le baron de Münch</w:t>
      </w:r>
      <w:r>
        <w:rPr>
          <w:rFonts w:eastAsia="Times New Roman"/>
          <w:color w:val="000000"/>
          <w:sz w:val="27"/>
          <w:szCs w:val="27"/>
          <w:lang w:eastAsia="fr-FR"/>
        </w:rPr>
        <w:t>h</w:t>
      </w:r>
      <w:r w:rsidRPr="001C4F83">
        <w:rPr>
          <w:rFonts w:eastAsia="Times New Roman"/>
          <w:color w:val="000000"/>
          <w:sz w:val="27"/>
          <w:szCs w:val="27"/>
          <w:lang w:eastAsia="fr-FR"/>
        </w:rPr>
        <w:t>ausen. La figure évolue selon les époques et les littératures et trouvera sa place dans de nombreux films italiens des années 60-70, dont le célèbre</w:t>
      </w:r>
      <w:r>
        <w:rPr>
          <w:rFonts w:eastAsia="Times New Roman"/>
          <w:color w:val="000000"/>
          <w:sz w:val="27"/>
          <w:szCs w:val="27"/>
          <w:lang w:eastAsia="fr-FR"/>
        </w:rPr>
        <w:t xml:space="preserve"> </w:t>
      </w:r>
      <w:r w:rsidRPr="001C4F83">
        <w:rPr>
          <w:rFonts w:eastAsia="Times New Roman"/>
          <w:i/>
          <w:iCs/>
          <w:color w:val="000000"/>
          <w:sz w:val="27"/>
          <w:szCs w:val="27"/>
          <w:lang w:eastAsia="fr-FR"/>
        </w:rPr>
        <w:t>Fanfaron</w:t>
      </w:r>
      <w:r>
        <w:rPr>
          <w:rFonts w:eastAsia="Times New Roman"/>
          <w:color w:val="000000"/>
          <w:sz w:val="27"/>
          <w:szCs w:val="27"/>
          <w:lang w:eastAsia="fr-FR"/>
        </w:rPr>
        <w:t xml:space="preserve"> </w:t>
      </w:r>
      <w:r w:rsidRPr="001C4F83">
        <w:rPr>
          <w:rFonts w:eastAsia="Times New Roman"/>
          <w:color w:val="000000"/>
          <w:sz w:val="27"/>
          <w:szCs w:val="27"/>
          <w:lang w:eastAsia="fr-FR"/>
        </w:rPr>
        <w:t xml:space="preserve">de Dino Risi. Personnage ridicule dans son principe, souvent victime de l’illusion même qu’il veut créer, le fanfaron intrigue cependant par sa complexité (lui-même acteur d’un </w:t>
      </w:r>
      <w:bookmarkStart w:id="0" w:name="_GoBack"/>
      <w:bookmarkEnd w:id="0"/>
      <w:r w:rsidRPr="001C4F83">
        <w:rPr>
          <w:rFonts w:eastAsia="Times New Roman"/>
          <w:color w:val="000000"/>
          <w:sz w:val="27"/>
          <w:szCs w:val="27"/>
          <w:lang w:eastAsia="fr-FR"/>
        </w:rPr>
        <w:t>rôle, il ouvre une dimension de théâtre dans le théâtre, de récit dans le récit), par son ambivalence et ses failles (égocentrique mais secrètement inquiet du jugement d’autrui, sottement vaniteux ou travaillé par un complexe d’infériorité, conscient de ses mensonges ou dupe de lui-même). Cet être qui veut exister à travers son discours, qui construit sa propre fiction et dont l’inanité même est spectaculaire, excite en tout cas la verve de l’auteur et la performance de l’acteur.</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Sur ce thème, les quatorze contributions réunies ici traitent de questions variées: les modèles antiques de soldat (Aristophane, Plaute et Térence, Lucien de Samosate), et leurs avatars dans le théâtre italien, français ou allemand, du XVe au XVIIe siècle; diverses figures de discoureurs avantageux (professeur d’amour chez Ovide, colporteur chez Hawthorne, narrateur à la fois tyrannique et déceptif chez Diderot et Calvino); enfin le fanfaron comme personnage-symptôme au XXe siècle: vaniteux et cuistres dans les récits de l’après-guerre (Proust, Svevo, Woolf, Musil), pantin fasciste dans </w:t>
      </w:r>
      <w:r w:rsidRPr="001C4F83">
        <w:rPr>
          <w:rFonts w:eastAsia="Times New Roman"/>
          <w:i/>
          <w:iCs/>
          <w:color w:val="000000"/>
          <w:sz w:val="27"/>
          <w:szCs w:val="27"/>
          <w:lang w:eastAsia="fr-FR"/>
        </w:rPr>
        <w:t>Éros et Priape</w:t>
      </w:r>
      <w:r w:rsidRPr="001C4F83">
        <w:rPr>
          <w:rFonts w:eastAsia="Times New Roman"/>
          <w:color w:val="000000"/>
          <w:sz w:val="27"/>
          <w:szCs w:val="27"/>
          <w:lang w:eastAsia="fr-FR"/>
        </w:rPr>
        <w:t> de Gadda, incarnations d’opportunistes par l’acteur Alberto Sordi.</w:t>
      </w:r>
    </w:p>
    <w:p w:rsidR="001C4F83" w:rsidRDefault="001C4F83" w:rsidP="001C4F83">
      <w:pPr>
        <w:jc w:val="both"/>
        <w:rPr>
          <w:rFonts w:ascii="Arial" w:eastAsia="Times New Roman" w:hAnsi="Arial" w:cs="Arial"/>
          <w:color w:val="000000"/>
          <w:sz w:val="25"/>
          <w:szCs w:val="25"/>
          <w:lang w:eastAsia="fr-FR"/>
        </w:rPr>
      </w:pPr>
    </w:p>
    <w:p w:rsidR="001C4F83" w:rsidRPr="001C4F83" w:rsidRDefault="001C4F83" w:rsidP="001C4F83">
      <w:pPr>
        <w:jc w:val="both"/>
        <w:rPr>
          <w:rFonts w:ascii="Arial" w:eastAsia="Times New Roman" w:hAnsi="Arial" w:cs="Arial"/>
          <w:color w:val="000000"/>
          <w:sz w:val="25"/>
          <w:szCs w:val="25"/>
          <w:lang w:eastAsia="fr-FR"/>
        </w:rPr>
      </w:pPr>
    </w:p>
    <w:p w:rsidR="001C4F83" w:rsidRDefault="001C4F83" w:rsidP="001C4F83">
      <w:pPr>
        <w:jc w:val="both"/>
        <w:rPr>
          <w:rFonts w:ascii="Arial" w:eastAsia="Times New Roman" w:hAnsi="Arial" w:cs="Arial"/>
          <w:b/>
          <w:i/>
          <w:iCs/>
          <w:color w:val="000000"/>
          <w:sz w:val="28"/>
          <w:szCs w:val="28"/>
          <w:lang w:eastAsia="fr-FR"/>
        </w:rPr>
      </w:pPr>
      <w:r w:rsidRPr="001C4F83">
        <w:rPr>
          <w:rFonts w:ascii="Arial" w:eastAsia="Times New Roman" w:hAnsi="Arial" w:cs="Arial"/>
          <w:b/>
          <w:i/>
          <w:iCs/>
          <w:color w:val="000000"/>
          <w:sz w:val="28"/>
          <w:szCs w:val="28"/>
          <w:lang w:eastAsia="fr-FR"/>
        </w:rPr>
        <w:t>Sommaire</w:t>
      </w:r>
    </w:p>
    <w:p w:rsidR="001C4F83" w:rsidRPr="001C4F83" w:rsidRDefault="001C4F83" w:rsidP="001C4F83">
      <w:pPr>
        <w:jc w:val="both"/>
        <w:rPr>
          <w:rFonts w:ascii="Arial" w:eastAsia="Times New Roman" w:hAnsi="Arial" w:cs="Arial"/>
          <w:b/>
          <w:color w:val="000000"/>
          <w:sz w:val="25"/>
          <w:szCs w:val="25"/>
          <w:lang w:eastAsia="fr-FR"/>
        </w:rPr>
      </w:pPr>
    </w:p>
    <w:p w:rsidR="001C4F83" w:rsidRPr="001C4F83" w:rsidRDefault="001C4F83" w:rsidP="001C4F83">
      <w:pPr>
        <w:jc w:val="both"/>
        <w:rPr>
          <w:rFonts w:eastAsia="Times New Roman"/>
          <w:color w:val="000000"/>
          <w:sz w:val="27"/>
          <w:szCs w:val="27"/>
          <w:lang w:eastAsia="fr-FR"/>
        </w:rPr>
      </w:pPr>
      <w:r w:rsidRPr="001C4F83">
        <w:rPr>
          <w:rFonts w:eastAsia="Times New Roman"/>
          <w:b/>
          <w:bCs/>
          <w:color w:val="000000"/>
          <w:sz w:val="27"/>
          <w:szCs w:val="27"/>
          <w:lang w:eastAsia="fr-FR"/>
        </w:rPr>
        <w:t>Remerciements</w:t>
      </w:r>
      <w:r w:rsidRPr="001C4F83">
        <w:rPr>
          <w:rFonts w:eastAsia="Times New Roman"/>
          <w:color w:val="000000"/>
          <w:sz w:val="27"/>
          <w:szCs w:val="27"/>
          <w:lang w:eastAsia="fr-FR"/>
        </w:rPr>
        <w:t> et</w:t>
      </w:r>
      <w:r w:rsidRPr="001C4F83">
        <w:rPr>
          <w:rFonts w:eastAsia="Times New Roman"/>
          <w:b/>
          <w:bCs/>
          <w:color w:val="000000"/>
          <w:sz w:val="27"/>
          <w:szCs w:val="27"/>
          <w:lang w:eastAsia="fr-FR"/>
        </w:rPr>
        <w:t> Introduction</w:t>
      </w:r>
      <w:r w:rsidRPr="001C4F83">
        <w:rPr>
          <w:rFonts w:eastAsia="Times New Roman"/>
          <w:color w:val="000000"/>
          <w:sz w:val="27"/>
          <w:szCs w:val="27"/>
          <w:lang w:eastAsia="fr-FR"/>
        </w:rPr>
        <w:t>,</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par Élisabeth Gavoille et Cristina Terrile</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 </w:t>
      </w:r>
    </w:p>
    <w:p w:rsidR="001C4F83" w:rsidRPr="001C4F83" w:rsidRDefault="001C4F83" w:rsidP="001C4F83">
      <w:pPr>
        <w:jc w:val="both"/>
        <w:rPr>
          <w:rFonts w:eastAsia="Times New Roman"/>
          <w:color w:val="000000"/>
          <w:sz w:val="27"/>
          <w:szCs w:val="27"/>
          <w:lang w:eastAsia="fr-FR"/>
        </w:rPr>
      </w:pPr>
      <w:r w:rsidRPr="001C4F83">
        <w:rPr>
          <w:rFonts w:eastAsia="Times New Roman"/>
          <w:b/>
          <w:bCs/>
          <w:color w:val="000000"/>
          <w:sz w:val="27"/>
          <w:szCs w:val="27"/>
          <w:lang w:eastAsia="fr-FR"/>
        </w:rPr>
        <w:t>Chapitre I – Le modèle antique du soldat fanfaron</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Faire du fanfaron un spectacle</w:t>
      </w:r>
      <w:r>
        <w:rPr>
          <w:rFonts w:eastAsia="Times New Roman"/>
          <w:color w:val="000000"/>
          <w:sz w:val="27"/>
          <w:szCs w:val="27"/>
          <w:lang w:eastAsia="fr-FR"/>
        </w:rPr>
        <w:t> </w:t>
      </w:r>
      <w:r w:rsidRPr="001C4F83">
        <w:rPr>
          <w:rFonts w:eastAsia="Times New Roman"/>
          <w:color w:val="000000"/>
          <w:sz w:val="27"/>
          <w:szCs w:val="27"/>
          <w:lang w:eastAsia="fr-FR"/>
        </w:rPr>
        <w:t>: le Lamachos d’Aristophane et le Pyrgopolinice de Plaute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Nathalie Lhostis (HiSoMA)</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Le soldat fanfaron et son parasite chez Plaute et Térence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Élisabeth Gavoille (université</w:t>
      </w:r>
      <w:r>
        <w:rPr>
          <w:rFonts w:eastAsia="Times New Roman"/>
          <w:color w:val="000000"/>
          <w:sz w:val="27"/>
          <w:szCs w:val="27"/>
          <w:lang w:eastAsia="fr-FR"/>
        </w:rPr>
        <w:t xml:space="preserve"> </w:t>
      </w:r>
      <w:r w:rsidRPr="001C4F83">
        <w:rPr>
          <w:rFonts w:ascii="Times" w:eastAsia="Times New Roman" w:hAnsi="Times"/>
          <w:color w:val="000000"/>
          <w:sz w:val="27"/>
          <w:szCs w:val="27"/>
          <w:lang w:eastAsia="fr-FR"/>
        </w:rPr>
        <w:t>de</w:t>
      </w:r>
      <w:r>
        <w:rPr>
          <w:rFonts w:ascii="Times" w:eastAsia="Times New Roman" w:hAnsi="Times"/>
          <w:color w:val="000000"/>
          <w:sz w:val="27"/>
          <w:szCs w:val="27"/>
          <w:lang w:eastAsia="fr-FR"/>
        </w:rPr>
        <w:t xml:space="preserve"> </w:t>
      </w:r>
      <w:r w:rsidRPr="001C4F83">
        <w:rPr>
          <w:rFonts w:eastAsia="Times New Roman"/>
          <w:color w:val="000000"/>
          <w:sz w:val="27"/>
          <w:szCs w:val="27"/>
          <w:lang w:eastAsia="fr-FR"/>
        </w:rPr>
        <w:t>Tours / ICD)</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lastRenderedPageBreak/>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À l’aune du regard féminin ? Le soldat fanfaron dans les </w:t>
      </w:r>
      <w:r w:rsidRPr="001C4F83">
        <w:rPr>
          <w:rFonts w:eastAsia="Times New Roman"/>
          <w:i/>
          <w:iCs/>
          <w:color w:val="000000"/>
          <w:sz w:val="27"/>
          <w:szCs w:val="27"/>
          <w:lang w:eastAsia="fr-FR"/>
        </w:rPr>
        <w:t>Dialogues des courtisanes</w:t>
      </w:r>
      <w:r w:rsidRPr="001C4F83">
        <w:rPr>
          <w:rFonts w:eastAsia="Times New Roman"/>
          <w:color w:val="000000"/>
          <w:sz w:val="27"/>
          <w:szCs w:val="27"/>
          <w:lang w:eastAsia="fr-FR"/>
        </w:rPr>
        <w:t> de Lucien</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Émeline Marquis (CNRS</w:t>
      </w:r>
      <w:r>
        <w:rPr>
          <w:rFonts w:eastAsia="Times New Roman"/>
          <w:color w:val="000000"/>
          <w:sz w:val="27"/>
          <w:szCs w:val="27"/>
          <w:lang w:eastAsia="fr-FR"/>
        </w:rPr>
        <w:t> </w:t>
      </w:r>
      <w:r w:rsidRPr="001C4F83">
        <w:rPr>
          <w:rFonts w:eastAsia="Times New Roman"/>
          <w:color w:val="000000"/>
          <w:sz w:val="27"/>
          <w:szCs w:val="27"/>
          <w:lang w:eastAsia="fr-FR"/>
        </w:rPr>
        <w:t>/ Fondation Alexander von Humboldt)</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 </w:t>
      </w:r>
    </w:p>
    <w:p w:rsidR="001C4F83" w:rsidRPr="001C4F83" w:rsidRDefault="001C4F83" w:rsidP="001C4F83">
      <w:pPr>
        <w:jc w:val="both"/>
        <w:rPr>
          <w:rFonts w:eastAsia="Times New Roman"/>
          <w:color w:val="000000"/>
          <w:sz w:val="27"/>
          <w:szCs w:val="27"/>
          <w:lang w:eastAsia="fr-FR"/>
        </w:rPr>
      </w:pPr>
      <w:r w:rsidRPr="001C4F83">
        <w:rPr>
          <w:rFonts w:eastAsia="Times New Roman"/>
          <w:b/>
          <w:bCs/>
          <w:color w:val="000000"/>
          <w:sz w:val="27"/>
          <w:szCs w:val="27"/>
          <w:lang w:eastAsia="fr-FR"/>
        </w:rPr>
        <w:t>Chapitre II – Fanfarons renaissants et baroques</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Facture maniériste du</w:t>
      </w:r>
      <w:r>
        <w:rPr>
          <w:rFonts w:eastAsia="Times New Roman"/>
          <w:color w:val="000000"/>
          <w:sz w:val="27"/>
          <w:szCs w:val="27"/>
          <w:lang w:eastAsia="fr-FR"/>
        </w:rPr>
        <w:t xml:space="preserve"> </w:t>
      </w:r>
      <w:r w:rsidRPr="001C4F83">
        <w:rPr>
          <w:rFonts w:eastAsia="Times New Roman"/>
          <w:i/>
          <w:iCs/>
          <w:color w:val="000000"/>
          <w:sz w:val="27"/>
          <w:szCs w:val="27"/>
          <w:lang w:eastAsia="fr-FR"/>
        </w:rPr>
        <w:t>miles</w:t>
      </w:r>
      <w:r>
        <w:rPr>
          <w:rFonts w:eastAsia="Times New Roman"/>
          <w:color w:val="000000"/>
          <w:sz w:val="27"/>
          <w:szCs w:val="27"/>
          <w:lang w:eastAsia="fr-FR"/>
        </w:rPr>
        <w:t xml:space="preserve"> </w:t>
      </w:r>
      <w:r w:rsidRPr="001C4F83">
        <w:rPr>
          <w:rFonts w:eastAsia="Times New Roman"/>
          <w:color w:val="000000"/>
          <w:sz w:val="27"/>
          <w:szCs w:val="27"/>
          <w:lang w:eastAsia="fr-FR"/>
        </w:rPr>
        <w:t>chez l’Arétin : le capitaine Tinca de la</w:t>
      </w:r>
      <w:r>
        <w:rPr>
          <w:rFonts w:eastAsia="Times New Roman"/>
          <w:color w:val="000000"/>
          <w:sz w:val="27"/>
          <w:szCs w:val="27"/>
          <w:lang w:eastAsia="fr-FR"/>
        </w:rPr>
        <w:t xml:space="preserve"> </w:t>
      </w:r>
      <w:r w:rsidRPr="001C4F83">
        <w:rPr>
          <w:rFonts w:eastAsia="Times New Roman"/>
          <w:i/>
          <w:iCs/>
          <w:color w:val="000000"/>
          <w:sz w:val="27"/>
          <w:szCs w:val="27"/>
          <w:lang w:eastAsia="fr-FR"/>
        </w:rPr>
        <w:t>Talanta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Patrizia Farinelli (université de Ljubljana) </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La représentation du fanfaron à la Renaissance, entre</w:t>
      </w:r>
      <w:r>
        <w:rPr>
          <w:rFonts w:eastAsia="Times New Roman"/>
          <w:color w:val="000000"/>
          <w:sz w:val="27"/>
          <w:szCs w:val="27"/>
          <w:lang w:eastAsia="fr-FR"/>
        </w:rPr>
        <w:t xml:space="preserve"> </w:t>
      </w:r>
      <w:r w:rsidRPr="001C4F83">
        <w:rPr>
          <w:rFonts w:eastAsia="Times New Roman"/>
          <w:i/>
          <w:iCs/>
          <w:color w:val="000000"/>
          <w:sz w:val="27"/>
          <w:szCs w:val="27"/>
          <w:lang w:eastAsia="fr-FR"/>
        </w:rPr>
        <w:t>imitatio vitae</w:t>
      </w:r>
      <w:r>
        <w:rPr>
          <w:rFonts w:eastAsia="Times New Roman"/>
          <w:color w:val="000000"/>
          <w:sz w:val="27"/>
          <w:szCs w:val="27"/>
          <w:lang w:eastAsia="fr-FR"/>
        </w:rPr>
        <w:t xml:space="preserve"> </w:t>
      </w:r>
      <w:r w:rsidRPr="001C4F83">
        <w:rPr>
          <w:rFonts w:eastAsia="Times New Roman"/>
          <w:color w:val="000000"/>
          <w:sz w:val="27"/>
          <w:szCs w:val="27"/>
          <w:lang w:eastAsia="fr-FR"/>
        </w:rPr>
        <w:t>et fantaisie romanesque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Alice Vintenon (université</w:t>
      </w:r>
      <w:r>
        <w:rPr>
          <w:rFonts w:eastAsia="Times New Roman"/>
          <w:color w:val="000000"/>
          <w:sz w:val="27"/>
          <w:szCs w:val="27"/>
          <w:lang w:eastAsia="fr-FR"/>
        </w:rPr>
        <w:t xml:space="preserve"> </w:t>
      </w:r>
      <w:r w:rsidRPr="001C4F83">
        <w:rPr>
          <w:rFonts w:ascii="Times" w:eastAsia="Times New Roman" w:hAnsi="Times"/>
          <w:color w:val="000000"/>
          <w:sz w:val="27"/>
          <w:szCs w:val="27"/>
          <w:lang w:eastAsia="fr-FR"/>
        </w:rPr>
        <w:t>Bordeaux Montaigne / TELEM</w:t>
      </w:r>
      <w:r w:rsidRPr="001C4F83">
        <w:rPr>
          <w:rFonts w:eastAsia="Times New Roman"/>
          <w:color w:val="000000"/>
          <w:sz w:val="27"/>
          <w:szCs w:val="27"/>
          <w:lang w:eastAsia="fr-FR"/>
        </w:rPr>
        <w:t>)</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Les rodomontades du fanfaron</w:t>
      </w:r>
      <w:r>
        <w:rPr>
          <w:rFonts w:eastAsia="Times New Roman"/>
          <w:color w:val="000000"/>
          <w:sz w:val="27"/>
          <w:szCs w:val="27"/>
          <w:lang w:eastAsia="fr-FR"/>
        </w:rPr>
        <w:t> </w:t>
      </w:r>
      <w:r w:rsidRPr="001C4F83">
        <w:rPr>
          <w:rFonts w:eastAsia="Times New Roman"/>
          <w:color w:val="000000"/>
          <w:sz w:val="27"/>
          <w:szCs w:val="27"/>
          <w:lang w:eastAsia="fr-FR"/>
        </w:rPr>
        <w:t>: imaginaire d’une langue tyrannique (fin XVIe – début XVIIe siècle)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Françoise Poulet (université</w:t>
      </w:r>
      <w:r>
        <w:rPr>
          <w:rFonts w:eastAsia="Times New Roman"/>
          <w:color w:val="000000"/>
          <w:sz w:val="27"/>
          <w:szCs w:val="27"/>
          <w:lang w:eastAsia="fr-FR"/>
        </w:rPr>
        <w:t xml:space="preserve"> </w:t>
      </w:r>
      <w:r w:rsidRPr="001C4F83">
        <w:rPr>
          <w:rFonts w:ascii="Times" w:eastAsia="Times New Roman" w:hAnsi="Times"/>
          <w:color w:val="000000"/>
          <w:sz w:val="27"/>
          <w:szCs w:val="27"/>
          <w:lang w:eastAsia="fr-FR"/>
        </w:rPr>
        <w:t>Bordeaux Montaigne / CLARE-CEREC</w:t>
      </w:r>
      <w:r w:rsidRPr="001C4F83">
        <w:rPr>
          <w:rFonts w:eastAsia="Times New Roman"/>
          <w:color w:val="000000"/>
          <w:sz w:val="27"/>
          <w:szCs w:val="27"/>
          <w:lang w:eastAsia="fr-FR"/>
        </w:rPr>
        <w:t>)</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Volubiles volatiles</w:t>
      </w:r>
      <w:r>
        <w:rPr>
          <w:rFonts w:eastAsia="Times New Roman"/>
          <w:color w:val="000000"/>
          <w:sz w:val="27"/>
          <w:szCs w:val="27"/>
          <w:lang w:eastAsia="fr-FR"/>
        </w:rPr>
        <w:t> </w:t>
      </w:r>
      <w:r w:rsidRPr="001C4F83">
        <w:rPr>
          <w:rFonts w:eastAsia="Times New Roman"/>
          <w:color w:val="000000"/>
          <w:sz w:val="27"/>
          <w:szCs w:val="27"/>
          <w:lang w:eastAsia="fr-FR"/>
        </w:rPr>
        <w:t>: l’image des fanfarons dans la littérature allemande de la première modernité</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Florent Gabaude (université de Limoges / EHIC)</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De la bibliothèque au personnage.</w:t>
      </w:r>
      <w:r>
        <w:rPr>
          <w:rFonts w:eastAsia="Times New Roman"/>
          <w:color w:val="000000"/>
          <w:sz w:val="27"/>
          <w:szCs w:val="27"/>
          <w:lang w:eastAsia="fr-FR"/>
        </w:rPr>
        <w:t xml:space="preserve"> </w:t>
      </w:r>
      <w:r w:rsidRPr="001C4F83">
        <w:rPr>
          <w:rFonts w:eastAsia="Times New Roman"/>
          <w:color w:val="000000"/>
          <w:sz w:val="27"/>
          <w:szCs w:val="27"/>
          <w:lang w:eastAsia="fr-FR"/>
        </w:rPr>
        <w:t>Donna Quinzia, la fanfaronne, et Baltramina, l’anti-fanfaronne, dans les comédies en lombard de Carlo Maria Maggi (1630-1699)</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Massimo Scandola (université de Tours / CESR)</w:t>
      </w:r>
    </w:p>
    <w:p w:rsidR="001C4F83" w:rsidRPr="001C4F83" w:rsidRDefault="001C4F83" w:rsidP="001C4F83">
      <w:pPr>
        <w:jc w:val="both"/>
        <w:rPr>
          <w:rFonts w:eastAsia="Times New Roman"/>
          <w:color w:val="000000"/>
          <w:sz w:val="27"/>
          <w:szCs w:val="27"/>
          <w:lang w:eastAsia="fr-FR"/>
        </w:rPr>
      </w:pPr>
    </w:p>
    <w:p w:rsidR="001C4F83" w:rsidRPr="001C4F83" w:rsidRDefault="001C4F83" w:rsidP="001C4F83">
      <w:pPr>
        <w:jc w:val="both"/>
        <w:rPr>
          <w:rFonts w:eastAsia="Times New Roman"/>
          <w:color w:val="000000"/>
          <w:sz w:val="27"/>
          <w:szCs w:val="27"/>
          <w:lang w:eastAsia="fr-FR"/>
        </w:rPr>
      </w:pPr>
      <w:r w:rsidRPr="001C4F83">
        <w:rPr>
          <w:rFonts w:eastAsia="Times New Roman"/>
          <w:b/>
          <w:bCs/>
          <w:color w:val="000000"/>
          <w:sz w:val="27"/>
          <w:szCs w:val="27"/>
          <w:lang w:eastAsia="fr-FR"/>
        </w:rPr>
        <w:t>Chapitre III – Discoureurs et narrateurs fanfarons</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Un professeur fanfaron</w:t>
      </w:r>
      <w:r>
        <w:rPr>
          <w:rFonts w:eastAsia="Times New Roman"/>
          <w:color w:val="000000"/>
          <w:sz w:val="27"/>
          <w:szCs w:val="27"/>
          <w:lang w:eastAsia="fr-FR"/>
        </w:rPr>
        <w:t> </w:t>
      </w:r>
      <w:r w:rsidRPr="001C4F83">
        <w:rPr>
          <w:rFonts w:eastAsia="Times New Roman"/>
          <w:color w:val="000000"/>
          <w:sz w:val="27"/>
          <w:szCs w:val="27"/>
          <w:lang w:eastAsia="fr-FR"/>
        </w:rPr>
        <w:t>: le personnage du </w:t>
      </w:r>
      <w:r w:rsidRPr="001C4F83">
        <w:rPr>
          <w:rFonts w:eastAsia="Times New Roman"/>
          <w:i/>
          <w:iCs/>
          <w:color w:val="000000"/>
          <w:sz w:val="27"/>
          <w:szCs w:val="27"/>
          <w:lang w:eastAsia="fr-FR"/>
        </w:rPr>
        <w:t>magister amoris</w:t>
      </w:r>
      <w:r w:rsidRPr="001C4F83">
        <w:rPr>
          <w:rFonts w:eastAsia="Times New Roman"/>
          <w:color w:val="000000"/>
          <w:sz w:val="27"/>
          <w:szCs w:val="27"/>
          <w:lang w:eastAsia="fr-FR"/>
        </w:rPr>
        <w:t> dans l’</w:t>
      </w:r>
      <w:r w:rsidRPr="001C4F83">
        <w:rPr>
          <w:rFonts w:eastAsia="Times New Roman"/>
          <w:i/>
          <w:iCs/>
          <w:color w:val="000000"/>
          <w:sz w:val="27"/>
          <w:szCs w:val="27"/>
          <w:lang w:eastAsia="fr-FR"/>
        </w:rPr>
        <w:t>Art d’aimer </w:t>
      </w:r>
      <w:r w:rsidRPr="001C4F83">
        <w:rPr>
          <w:rFonts w:eastAsia="Times New Roman"/>
          <w:color w:val="000000"/>
          <w:sz w:val="27"/>
          <w:szCs w:val="27"/>
          <w:lang w:eastAsia="fr-FR"/>
        </w:rPr>
        <w:t>d’Ovide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Élisabeth Gavoille (université</w:t>
      </w:r>
      <w:r>
        <w:rPr>
          <w:rFonts w:eastAsia="Times New Roman"/>
          <w:color w:val="000000"/>
          <w:sz w:val="27"/>
          <w:szCs w:val="27"/>
          <w:lang w:eastAsia="fr-FR"/>
        </w:rPr>
        <w:t xml:space="preserve"> </w:t>
      </w:r>
      <w:r w:rsidRPr="001C4F83">
        <w:rPr>
          <w:rFonts w:ascii="Times" w:eastAsia="Times New Roman" w:hAnsi="Times"/>
          <w:color w:val="000000"/>
          <w:sz w:val="27"/>
          <w:szCs w:val="27"/>
          <w:lang w:eastAsia="fr-FR"/>
        </w:rPr>
        <w:t>de</w:t>
      </w:r>
      <w:r>
        <w:rPr>
          <w:rFonts w:eastAsia="Times New Roman"/>
          <w:color w:val="000000"/>
          <w:sz w:val="27"/>
          <w:szCs w:val="27"/>
          <w:lang w:eastAsia="fr-FR"/>
        </w:rPr>
        <w:t xml:space="preserve"> </w:t>
      </w:r>
      <w:r w:rsidRPr="001C4F83">
        <w:rPr>
          <w:rFonts w:eastAsia="Times New Roman"/>
          <w:color w:val="000000"/>
          <w:sz w:val="27"/>
          <w:szCs w:val="27"/>
          <w:lang w:eastAsia="fr-FR"/>
        </w:rPr>
        <w:t>Tours / ICD)</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Info ou intox</w:t>
      </w:r>
      <w:r>
        <w:rPr>
          <w:rFonts w:eastAsia="Times New Roman"/>
          <w:color w:val="000000"/>
          <w:sz w:val="27"/>
          <w:szCs w:val="27"/>
          <w:lang w:eastAsia="fr-FR"/>
        </w:rPr>
        <w:t> </w:t>
      </w:r>
      <w:r w:rsidRPr="001C4F83">
        <w:rPr>
          <w:rFonts w:eastAsia="Times New Roman"/>
          <w:color w:val="000000"/>
          <w:sz w:val="27"/>
          <w:szCs w:val="27"/>
          <w:lang w:eastAsia="fr-FR"/>
        </w:rPr>
        <w:t>? Dominicus Pike, ou le colporteur fanfaron chez Nathaniel Hawthorne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Stéphanie Carrez (université de Tours / ICD)</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Étude comparée de deux narrateurs fanfarons</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i/>
          <w:iCs/>
          <w:color w:val="000000"/>
          <w:sz w:val="27"/>
          <w:szCs w:val="27"/>
          <w:lang w:eastAsia="fr-FR"/>
        </w:rPr>
        <w:t>Jacques le fataliste et son maître</w:t>
      </w:r>
      <w:r w:rsidRPr="001C4F83">
        <w:rPr>
          <w:rFonts w:eastAsia="Times New Roman"/>
          <w:color w:val="000000"/>
          <w:sz w:val="27"/>
          <w:szCs w:val="27"/>
          <w:lang w:eastAsia="fr-FR"/>
        </w:rPr>
        <w:t> de Denis Diderot et</w:t>
      </w:r>
      <w:r>
        <w:rPr>
          <w:rFonts w:eastAsia="Times New Roman"/>
          <w:color w:val="000000"/>
          <w:sz w:val="27"/>
          <w:szCs w:val="27"/>
          <w:lang w:eastAsia="fr-FR"/>
        </w:rPr>
        <w:t xml:space="preserve"> </w:t>
      </w:r>
      <w:r w:rsidRPr="001C4F83">
        <w:rPr>
          <w:rFonts w:eastAsia="Times New Roman"/>
          <w:i/>
          <w:iCs/>
          <w:color w:val="000000"/>
          <w:sz w:val="27"/>
          <w:szCs w:val="27"/>
          <w:lang w:eastAsia="fr-FR"/>
        </w:rPr>
        <w:t>Si une nuit d’hiver un voyageur</w:t>
      </w:r>
      <w:r>
        <w:rPr>
          <w:rFonts w:eastAsia="Times New Roman"/>
          <w:color w:val="000000"/>
          <w:sz w:val="27"/>
          <w:szCs w:val="27"/>
          <w:lang w:eastAsia="fr-FR"/>
        </w:rPr>
        <w:t xml:space="preserve"> </w:t>
      </w:r>
      <w:r w:rsidRPr="001C4F83">
        <w:rPr>
          <w:rFonts w:eastAsia="Times New Roman"/>
          <w:color w:val="000000"/>
          <w:sz w:val="27"/>
          <w:szCs w:val="27"/>
          <w:lang w:eastAsia="fr-FR"/>
        </w:rPr>
        <w:t>d’Italo Calvino</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Gaëlle Debeaux (université Rennes-2 / CELLAM)</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 </w:t>
      </w:r>
    </w:p>
    <w:p w:rsidR="001C4F83" w:rsidRPr="001C4F83" w:rsidRDefault="001C4F83" w:rsidP="001C4F83">
      <w:pPr>
        <w:jc w:val="both"/>
        <w:rPr>
          <w:rFonts w:eastAsia="Times New Roman"/>
          <w:color w:val="000000"/>
          <w:sz w:val="27"/>
          <w:szCs w:val="27"/>
          <w:lang w:eastAsia="fr-FR"/>
        </w:rPr>
      </w:pPr>
      <w:r w:rsidRPr="001C4F83">
        <w:rPr>
          <w:rFonts w:eastAsia="Times New Roman"/>
          <w:b/>
          <w:bCs/>
          <w:color w:val="000000"/>
          <w:sz w:val="27"/>
          <w:szCs w:val="27"/>
          <w:lang w:eastAsia="fr-FR"/>
        </w:rPr>
        <w:t>Chapitre IV – Avatars modernes et interprétations politiques</w:t>
      </w:r>
      <w:r>
        <w:rPr>
          <w:rFonts w:eastAsia="Times New Roman"/>
          <w:b/>
          <w:bCs/>
          <w:color w:val="000000"/>
          <w:sz w:val="27"/>
          <w:szCs w:val="27"/>
          <w:lang w:eastAsia="fr-FR"/>
        </w:rPr>
        <w:t> </w:t>
      </w:r>
      <w:r w:rsidRPr="001C4F83">
        <w:rPr>
          <w:rFonts w:eastAsia="Times New Roman"/>
          <w:b/>
          <w:bCs/>
          <w:color w:val="000000"/>
          <w:sz w:val="27"/>
          <w:szCs w:val="27"/>
          <w:lang w:eastAsia="fr-FR"/>
        </w:rPr>
        <w:t>: un personnage symptôme</w:t>
      </w:r>
    </w:p>
    <w:p w:rsidR="001C4F83" w:rsidRPr="001C4F83" w:rsidRDefault="001C4F83" w:rsidP="001C4F83">
      <w:pPr>
        <w:jc w:val="both"/>
        <w:rPr>
          <w:rFonts w:eastAsia="Times New Roman"/>
          <w:color w:val="000000"/>
          <w:sz w:val="27"/>
          <w:szCs w:val="27"/>
          <w:lang w:eastAsia="fr-FR"/>
        </w:rPr>
      </w:pP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Fanfarons et anti-héros dans le roman moderniste</w:t>
      </w:r>
      <w:r>
        <w:rPr>
          <w:rFonts w:eastAsia="Times New Roman"/>
          <w:color w:val="000000"/>
          <w:sz w:val="27"/>
          <w:szCs w:val="27"/>
          <w:lang w:eastAsia="fr-FR"/>
        </w:rPr>
        <w:t> </w:t>
      </w:r>
      <w:r w:rsidRPr="001C4F83">
        <w:rPr>
          <w:rFonts w:eastAsia="Times New Roman"/>
          <w:color w:val="000000"/>
          <w:sz w:val="27"/>
          <w:szCs w:val="27"/>
          <w:lang w:eastAsia="fr-FR"/>
        </w:rPr>
        <w:t>: “une mystérieuse maladie d’époque”</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Florence Godeau (université de Lyon-Jean Moulin / CERCC-ENS de Lyon)</w:t>
      </w:r>
    </w:p>
    <w:p w:rsidR="001C4F83" w:rsidRPr="001C4F83" w:rsidRDefault="001C4F83" w:rsidP="001C4F83">
      <w:pPr>
        <w:jc w:val="both"/>
        <w:rPr>
          <w:rFonts w:eastAsia="Times New Roman"/>
          <w:color w:val="000000"/>
          <w:sz w:val="27"/>
          <w:szCs w:val="27"/>
          <w:lang w:eastAsia="fr-FR"/>
        </w:rPr>
      </w:pPr>
      <w:r w:rsidRPr="001C4F83">
        <w:rPr>
          <w:rFonts w:ascii="Times" w:eastAsia="Times New Roman" w:hAnsi="Times"/>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w:t>
      </w:r>
      <w:r w:rsidRPr="001C4F83">
        <w:rPr>
          <w:rFonts w:eastAsia="Times New Roman"/>
          <w:color w:val="000000"/>
          <w:sz w:val="27"/>
          <w:szCs w:val="27"/>
          <w:lang w:eastAsia="fr-FR"/>
        </w:rPr>
        <w:t>Monsieur Pyrgopolinice ou Mussolini selon Gadda. Une lecture de</w:t>
      </w:r>
      <w:r>
        <w:rPr>
          <w:rFonts w:eastAsia="Times New Roman"/>
          <w:color w:val="000000"/>
          <w:sz w:val="27"/>
          <w:szCs w:val="27"/>
          <w:lang w:eastAsia="fr-FR"/>
        </w:rPr>
        <w:t xml:space="preserve"> </w:t>
      </w:r>
      <w:r w:rsidRPr="001C4F83">
        <w:rPr>
          <w:rFonts w:eastAsia="Times New Roman"/>
          <w:i/>
          <w:iCs/>
          <w:color w:val="000000"/>
          <w:sz w:val="27"/>
          <w:szCs w:val="27"/>
          <w:lang w:eastAsia="fr-FR"/>
        </w:rPr>
        <w:t>Eros e Priapo</w:t>
      </w:r>
      <w:r>
        <w:rPr>
          <w:rFonts w:eastAsia="Times New Roman"/>
          <w:i/>
          <w:iCs/>
          <w:color w:val="000000"/>
          <w:sz w:val="27"/>
          <w:szCs w:val="27"/>
          <w:lang w:eastAsia="fr-FR"/>
        </w:rPr>
        <w:t> </w:t>
      </w:r>
      <w:r w:rsidRPr="001C4F83">
        <w:rPr>
          <w:rFonts w:eastAsia="Times New Roman"/>
          <w:color w:val="000000"/>
          <w:sz w:val="27"/>
          <w:szCs w:val="27"/>
          <w:lang w:eastAsia="fr-FR"/>
        </w:rPr>
        <w:t>»,</w:t>
      </w:r>
      <w:r>
        <w:rPr>
          <w:rFonts w:eastAsia="Times New Roman"/>
          <w:color w:val="000000"/>
          <w:sz w:val="27"/>
          <w:szCs w:val="27"/>
          <w:lang w:eastAsia="fr-FR"/>
        </w:rPr>
        <w:t xml:space="preserve"> </w:t>
      </w:r>
      <w:r w:rsidRPr="001C4F83">
        <w:rPr>
          <w:rFonts w:eastAsia="Times New Roman"/>
          <w:color w:val="000000"/>
          <w:sz w:val="27"/>
          <w:szCs w:val="27"/>
          <w:lang w:eastAsia="fr-FR"/>
        </w:rPr>
        <w:t>par Marco</w:t>
      </w:r>
      <w:r w:rsidRPr="001C4F83">
        <w:rPr>
          <w:rFonts w:ascii="Times" w:eastAsia="Times New Roman" w:hAnsi="Times"/>
          <w:color w:val="000000"/>
          <w:sz w:val="27"/>
          <w:szCs w:val="27"/>
          <w:lang w:eastAsia="fr-FR"/>
        </w:rPr>
        <w:t> Carmello (Universitad Complutense de Madrid)</w:t>
      </w:r>
    </w:p>
    <w:p w:rsidR="001C4F83" w:rsidRPr="001C4F83" w:rsidRDefault="001C4F83" w:rsidP="001C4F83">
      <w:pPr>
        <w:jc w:val="both"/>
        <w:rPr>
          <w:rFonts w:eastAsia="Times New Roman"/>
          <w:color w:val="000000"/>
          <w:sz w:val="27"/>
          <w:szCs w:val="27"/>
          <w:lang w:eastAsia="fr-FR"/>
        </w:rPr>
      </w:pPr>
      <w:r w:rsidRPr="001C4F83">
        <w:rPr>
          <w:rFonts w:ascii="Times" w:eastAsia="Times New Roman" w:hAnsi="Times"/>
          <w:color w:val="000000"/>
          <w:sz w:val="27"/>
          <w:szCs w:val="27"/>
          <w:lang w:eastAsia="fr-FR"/>
        </w:rPr>
        <w:t>–</w:t>
      </w:r>
      <w:r>
        <w:rPr>
          <w:rFonts w:ascii="Times" w:eastAsia="Times New Roman" w:hAnsi="Times"/>
          <w:color w:val="000000"/>
          <w:sz w:val="27"/>
          <w:szCs w:val="27"/>
          <w:lang w:eastAsia="fr-FR"/>
        </w:rPr>
        <w:t> </w:t>
      </w:r>
      <w:r w:rsidRPr="001C4F83">
        <w:rPr>
          <w:rFonts w:ascii="Times" w:eastAsia="Times New Roman" w:hAnsi="Times"/>
          <w:color w:val="000000"/>
          <w:sz w:val="27"/>
          <w:szCs w:val="27"/>
          <w:lang w:eastAsia="fr-FR"/>
        </w:rPr>
        <w:t>«</w:t>
      </w:r>
      <w:r>
        <w:rPr>
          <w:rFonts w:ascii="Times" w:eastAsia="Times New Roman" w:hAnsi="Times"/>
          <w:color w:val="000000"/>
          <w:sz w:val="27"/>
          <w:szCs w:val="27"/>
          <w:lang w:eastAsia="fr-FR"/>
        </w:rPr>
        <w:t> </w:t>
      </w:r>
      <w:r w:rsidRPr="001C4F83">
        <w:rPr>
          <w:rFonts w:ascii="Times" w:eastAsia="Times New Roman" w:hAnsi="Times"/>
          <w:color w:val="000000"/>
          <w:sz w:val="27"/>
          <w:szCs w:val="27"/>
          <w:lang w:eastAsia="fr-FR"/>
        </w:rPr>
        <w:t>Alberto Sordi</w:t>
      </w:r>
      <w:r>
        <w:rPr>
          <w:rFonts w:ascii="Times" w:eastAsia="Times New Roman" w:hAnsi="Times"/>
          <w:color w:val="000000"/>
          <w:sz w:val="27"/>
          <w:szCs w:val="27"/>
          <w:lang w:eastAsia="fr-FR"/>
        </w:rPr>
        <w:t> </w:t>
      </w:r>
      <w:r w:rsidRPr="001C4F83">
        <w:rPr>
          <w:rFonts w:ascii="Times" w:eastAsia="Times New Roman" w:hAnsi="Times"/>
          <w:color w:val="000000"/>
          <w:sz w:val="27"/>
          <w:szCs w:val="27"/>
          <w:lang w:eastAsia="fr-FR"/>
        </w:rPr>
        <w:t>: un fanfaron destructeur</w:t>
      </w:r>
      <w:r>
        <w:rPr>
          <w:rFonts w:ascii="Times" w:eastAsia="Times New Roman" w:hAnsi="Times"/>
          <w:color w:val="000000"/>
          <w:sz w:val="27"/>
          <w:szCs w:val="27"/>
          <w:lang w:eastAsia="fr-FR"/>
        </w:rPr>
        <w:t> </w:t>
      </w:r>
      <w:r w:rsidRPr="001C4F83">
        <w:rPr>
          <w:rFonts w:ascii="Times" w:eastAsia="Times New Roman" w:hAnsi="Times"/>
          <w:color w:val="000000"/>
          <w:sz w:val="27"/>
          <w:szCs w:val="27"/>
          <w:lang w:eastAsia="fr-FR"/>
        </w:rPr>
        <w:t>»,</w:t>
      </w:r>
      <w:r>
        <w:rPr>
          <w:rFonts w:ascii="Times" w:eastAsia="Times New Roman" w:hAnsi="Times"/>
          <w:color w:val="000000"/>
          <w:sz w:val="27"/>
          <w:szCs w:val="27"/>
          <w:lang w:eastAsia="fr-FR"/>
        </w:rPr>
        <w:t xml:space="preserve"> </w:t>
      </w:r>
      <w:r w:rsidRPr="001C4F83">
        <w:rPr>
          <w:rFonts w:ascii="Times" w:eastAsia="Times New Roman" w:hAnsi="Times"/>
          <w:color w:val="000000"/>
          <w:sz w:val="27"/>
          <w:szCs w:val="27"/>
          <w:lang w:eastAsia="fr-FR"/>
        </w:rPr>
        <w:t>par Luigi Sala (université San Raffaele, Milan)</w:t>
      </w:r>
    </w:p>
    <w:p w:rsidR="001C4F83" w:rsidRPr="001C4F83" w:rsidRDefault="001C4F83" w:rsidP="001C4F83">
      <w:pPr>
        <w:jc w:val="both"/>
        <w:rPr>
          <w:rFonts w:eastAsia="Times New Roman"/>
          <w:color w:val="000000"/>
          <w:sz w:val="27"/>
          <w:szCs w:val="27"/>
          <w:lang w:eastAsia="fr-FR"/>
        </w:rPr>
      </w:pPr>
      <w:r w:rsidRPr="001C4F83">
        <w:rPr>
          <w:rFonts w:ascii="Times" w:eastAsia="Times New Roman" w:hAnsi="Times"/>
          <w:color w:val="000000"/>
          <w:sz w:val="27"/>
          <w:szCs w:val="27"/>
          <w:lang w:eastAsia="fr-FR"/>
        </w:rPr>
        <w:t> </w:t>
      </w:r>
    </w:p>
    <w:p w:rsidR="001C4F83" w:rsidRPr="001C4F83" w:rsidRDefault="001C4F83" w:rsidP="001C4F83">
      <w:pPr>
        <w:jc w:val="both"/>
        <w:rPr>
          <w:rFonts w:eastAsia="Times New Roman"/>
          <w:color w:val="000000"/>
          <w:sz w:val="27"/>
          <w:szCs w:val="27"/>
          <w:lang w:eastAsia="fr-FR"/>
        </w:rPr>
      </w:pPr>
      <w:r w:rsidRPr="001C4F83">
        <w:rPr>
          <w:rFonts w:ascii="Times" w:eastAsia="Times New Roman" w:hAnsi="Times"/>
          <w:b/>
          <w:bCs/>
          <w:color w:val="000000"/>
          <w:sz w:val="27"/>
          <w:szCs w:val="27"/>
          <w:lang w:eastAsia="fr-FR"/>
        </w:rPr>
        <w:t>Présentation des auteurs</w:t>
      </w:r>
    </w:p>
    <w:p w:rsidR="009E2E09" w:rsidRDefault="009E2E09"/>
    <w:sectPr w:rsidR="009E2E09" w:rsidSect="00F607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83"/>
    <w:rsid w:val="001A03B9"/>
    <w:rsid w:val="001C4F83"/>
    <w:rsid w:val="003D7E5A"/>
    <w:rsid w:val="009E2E09"/>
    <w:rsid w:val="00E1513A"/>
    <w:rsid w:val="00F60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47EE65"/>
  <w14:defaultImageDpi w14:val="32767"/>
  <w15:chartTrackingRefBased/>
  <w15:docId w15:val="{77D3B97A-A4D9-F343-AAF4-EA4C0C89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E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C4F83"/>
    <w:rPr>
      <w:b/>
      <w:bCs/>
    </w:rPr>
  </w:style>
  <w:style w:type="character" w:styleId="Accentuation">
    <w:name w:val="Emphasis"/>
    <w:basedOn w:val="Policepardfaut"/>
    <w:uiPriority w:val="20"/>
    <w:qFormat/>
    <w:rsid w:val="001C4F83"/>
    <w:rPr>
      <w:i/>
      <w:iCs/>
    </w:rPr>
  </w:style>
  <w:style w:type="paragraph" w:styleId="NormalWeb">
    <w:name w:val="Normal (Web)"/>
    <w:basedOn w:val="Normal"/>
    <w:uiPriority w:val="99"/>
    <w:semiHidden/>
    <w:unhideWhenUsed/>
    <w:rsid w:val="001C4F83"/>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1C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9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Gavoille</dc:creator>
  <cp:keywords/>
  <dc:description/>
  <cp:lastModifiedBy>Elisabeth Gavoille</cp:lastModifiedBy>
  <cp:revision>2</cp:revision>
  <dcterms:created xsi:type="dcterms:W3CDTF">2020-09-02T16:42:00Z</dcterms:created>
  <dcterms:modified xsi:type="dcterms:W3CDTF">2020-09-03T08:35:00Z</dcterms:modified>
</cp:coreProperties>
</file>