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16D32" w14:textId="77777777" w:rsidR="00D87F2E" w:rsidRPr="00D87F2E" w:rsidRDefault="00D87F2E" w:rsidP="00D87F2E">
      <w:proofErr w:type="spellStart"/>
      <w:r w:rsidRPr="00D87F2E">
        <w:rPr>
          <w:b/>
          <w:bCs/>
          <w:i/>
          <w:iCs/>
        </w:rPr>
        <w:t>Beckett’s</w:t>
      </w:r>
      <w:proofErr w:type="spellEnd"/>
      <w:r w:rsidRPr="00D87F2E">
        <w:rPr>
          <w:b/>
          <w:bCs/>
          <w:i/>
          <w:iCs/>
        </w:rPr>
        <w:t xml:space="preserve"> Beginnings / Comment C’est, Commencez avec Beckett</w:t>
      </w:r>
      <w:r w:rsidRPr="00D87F2E">
        <w:rPr>
          <w:b/>
          <w:bCs/>
        </w:rPr>
        <w:t> : Beckett, la France et la Touraine – 1926-2026</w:t>
      </w:r>
    </w:p>
    <w:p w14:paraId="47B6DA13" w14:textId="77777777" w:rsidR="00D87F2E" w:rsidRPr="00D87F2E" w:rsidRDefault="00D87F2E" w:rsidP="00D87F2E">
      <w:r w:rsidRPr="00D87F2E">
        <w:rPr>
          <w:b/>
          <w:bCs/>
        </w:rPr>
        <w:t>28 mai 2026</w:t>
      </w:r>
    </w:p>
    <w:p w14:paraId="4CD8EC9C" w14:textId="77777777" w:rsidR="00D87F2E" w:rsidRPr="00D87F2E" w:rsidRDefault="00D87F2E" w:rsidP="00D87F2E">
      <w:r w:rsidRPr="00D87F2E">
        <w:t> </w:t>
      </w:r>
    </w:p>
    <w:p w14:paraId="38F9F11E" w14:textId="77777777" w:rsidR="00D87F2E" w:rsidRPr="00D87F2E" w:rsidRDefault="00D87F2E" w:rsidP="00D87F2E">
      <w:r w:rsidRPr="00D87F2E">
        <w:t>“...puisqu’à moi aussi je dois attribuer un commencement [...]je dirai donc que nos commencements coïncident, que cet endroit fut fait pour moi, et moi pour lui, au même instant.” </w:t>
      </w:r>
      <w:r w:rsidRPr="00D87F2E">
        <w:rPr>
          <w:i/>
          <w:iCs/>
        </w:rPr>
        <w:t>Samuel Beckett, L’Innommable  </w:t>
      </w:r>
      <w:r w:rsidRPr="00D87F2E">
        <w:t> </w:t>
      </w:r>
    </w:p>
    <w:p w14:paraId="67A3DA92" w14:textId="77777777" w:rsidR="00D87F2E" w:rsidRPr="00D87F2E" w:rsidRDefault="00D87F2E" w:rsidP="00D87F2E">
      <w:r w:rsidRPr="00D87F2E">
        <w:t>« Puis soudain comme tout ce qui commence recommence » - Comment C’est</w:t>
      </w:r>
    </w:p>
    <w:p w14:paraId="1405089B" w14:textId="3DAD9F9E" w:rsidR="00D87F2E" w:rsidRPr="00D87F2E" w:rsidRDefault="00D87F2E" w:rsidP="00D87F2E">
      <w:r w:rsidRPr="00D87F2E">
        <w:t>Pour marquer le centenaire de la première visite de Samuel Beckett en France en 1926, lors d'un pèlerinage littéraire à vélo en Touraine, et pour célébrer les collaborations interculturelles franco-irlandaises coïncidant avec la présidence irlandaise du Conseil de l'Union européenne, nous proposons de revisiter un moment à la fois anecdotique et symbolique : les débuts d'un artiste en devenir. À travers ce voyage initiatique, toute la question des « commencements » — qu'ils soient littéraires, artistiques ou existentiels — sera explorée. Pour Beckett, commencer, c'est toujours recommencer. </w:t>
      </w:r>
      <w:proofErr w:type="spellStart"/>
      <w:r w:rsidRPr="00D87F2E">
        <w:rPr>
          <w:i/>
          <w:iCs/>
        </w:rPr>
        <w:t>Beckett’s</w:t>
      </w:r>
      <w:proofErr w:type="spellEnd"/>
      <w:r w:rsidRPr="00D87F2E">
        <w:rPr>
          <w:i/>
          <w:iCs/>
        </w:rPr>
        <w:t xml:space="preserve"> Beginnings</w:t>
      </w:r>
      <w:r w:rsidRPr="00D87F2E">
        <w:t> est ainsi une invitation et une invocation (comme Beckett l'écrit dans </w:t>
      </w:r>
      <w:r w:rsidRPr="00D87F2E">
        <w:rPr>
          <w:i/>
          <w:iCs/>
        </w:rPr>
        <w:t>Comment C’est</w:t>
      </w:r>
      <w:r w:rsidRPr="00D87F2E">
        <w:t>) à</w:t>
      </w:r>
      <w:r>
        <w:t> </w:t>
      </w:r>
      <w:r w:rsidRPr="00D87F2E">
        <w:t>: “reprendre la route ensemble […] tâcher d’entendre quelques vieux mots par-ci par-là les coller ensemble […] tâcher de voir comment ça pouvait bien être,” et tâcher de dire, voir et entendre « comment c’est » ici et maintenant à travers les arts, les théories et les pratiques que Beckett continue d'inspirer.</w:t>
      </w:r>
    </w:p>
    <w:p w14:paraId="2027D590" w14:textId="77777777" w:rsidR="00D87F2E" w:rsidRPr="00D87F2E" w:rsidRDefault="00D87F2E" w:rsidP="00D87F2E">
      <w:r w:rsidRPr="00D87F2E">
        <w:t xml:space="preserve">Cet événement offre l'opportunité de redécouvrir les paysages traversés par le jeune Beckett, pédalant à travers la Touraine avec son exemplaire de l'ouvrage d'Henri </w:t>
      </w:r>
      <w:proofErr w:type="spellStart"/>
      <w:r w:rsidRPr="00D87F2E">
        <w:t>Debraye</w:t>
      </w:r>
      <w:proofErr w:type="spellEnd"/>
      <w:r w:rsidRPr="00D87F2E">
        <w:t>, </w:t>
      </w:r>
      <w:r w:rsidRPr="00D87F2E">
        <w:rPr>
          <w:i/>
          <w:iCs/>
        </w:rPr>
        <w:t>En Touraine et sur les bords de la Loire</w:t>
      </w:r>
      <w:r w:rsidRPr="00D87F2E">
        <w:t xml:space="preserve">, et de réfléchir à l'influence des sites, des figures, des environnements et des atmosphères qui ont marqué ce périple : Balzac à Saché, Rabelais à La Devinière, Descartes à La Flèche, Ronsard au Prieuré St Cosme ; l'étrangeté des premières œuvres (« Return to the </w:t>
      </w:r>
      <w:proofErr w:type="spellStart"/>
      <w:r w:rsidRPr="00D87F2E">
        <w:t>Vestry</w:t>
      </w:r>
      <w:proofErr w:type="spellEnd"/>
      <w:r w:rsidRPr="00D87F2E">
        <w:t xml:space="preserve"> », inspiré par la tombe de Ronsard à St Cosme), les permutations et évolutions des premières amours et des figures récurrentes (des bicyclettes et Winnie de </w:t>
      </w:r>
      <w:r w:rsidRPr="00D87F2E">
        <w:rPr>
          <w:i/>
          <w:iCs/>
        </w:rPr>
        <w:t xml:space="preserve">More </w:t>
      </w:r>
      <w:proofErr w:type="spellStart"/>
      <w:r w:rsidRPr="00D87F2E">
        <w:rPr>
          <w:i/>
          <w:iCs/>
        </w:rPr>
        <w:t>Pricks</w:t>
      </w:r>
      <w:proofErr w:type="spellEnd"/>
      <w:r w:rsidRPr="00D87F2E">
        <w:rPr>
          <w:i/>
          <w:iCs/>
        </w:rPr>
        <w:t xml:space="preserve"> </w:t>
      </w:r>
      <w:proofErr w:type="spellStart"/>
      <w:r w:rsidRPr="00D87F2E">
        <w:rPr>
          <w:i/>
          <w:iCs/>
        </w:rPr>
        <w:t>than</w:t>
      </w:r>
      <w:proofErr w:type="spellEnd"/>
      <w:r w:rsidRPr="00D87F2E">
        <w:rPr>
          <w:i/>
          <w:iCs/>
        </w:rPr>
        <w:t xml:space="preserve"> Kicks</w:t>
      </w:r>
      <w:r w:rsidRPr="00D87F2E">
        <w:t> jusqu'à </w:t>
      </w:r>
      <w:r w:rsidRPr="00D87F2E">
        <w:rPr>
          <w:i/>
          <w:iCs/>
        </w:rPr>
        <w:t>Happy Days</w:t>
      </w:r>
      <w:r w:rsidRPr="00D87F2E">
        <w:t> ; du Krap d'</w:t>
      </w:r>
      <w:proofErr w:type="spellStart"/>
      <w:r w:rsidRPr="00D87F2E">
        <w:rPr>
          <w:i/>
          <w:iCs/>
        </w:rPr>
        <w:t>Eleutheria</w:t>
      </w:r>
      <w:proofErr w:type="spellEnd"/>
      <w:r w:rsidRPr="00D87F2E">
        <w:t> au Krapp de</w:t>
      </w:r>
      <w:r w:rsidRPr="00D87F2E">
        <w:rPr>
          <w:i/>
          <w:iCs/>
        </w:rPr>
        <w:t> La Dernière Bande</w:t>
      </w:r>
      <w:r w:rsidRPr="00D87F2E">
        <w:t xml:space="preserve">). </w:t>
      </w:r>
      <w:proofErr w:type="spellStart"/>
      <w:r w:rsidRPr="00D87F2E">
        <w:t>Co-organisé</w:t>
      </w:r>
      <w:proofErr w:type="spellEnd"/>
      <w:r w:rsidRPr="00D87F2E">
        <w:t xml:space="preserve"> par ICD (Interactions Culturelles et Discursives, Université de Tours) et le Théâtre Olympia Centre Dramatique National de Tours, avec le soutien de Pléiade (UR 7338) et l’Université Sorbonne Paris Nord, ainsi que du Centre culturel irlandais et de l’Ambassade d’Irlande en France, cette journée invite également à une discussion sur les réfractions et les résonances de la postérité beckettienne dans les écosystèmes du théâtre contemporain, de la </w:t>
      </w:r>
      <w:r w:rsidRPr="00D87F2E">
        <w:lastRenderedPageBreak/>
        <w:t>performance et des arts, tant au niveau local (CDNT, CCNT Tours) qu’internationalement.</w:t>
      </w:r>
    </w:p>
    <w:p w14:paraId="3338B215" w14:textId="77777777" w:rsidR="00D87F2E" w:rsidRPr="00D87F2E" w:rsidRDefault="00D87F2E" w:rsidP="00D87F2E">
      <w:r w:rsidRPr="00D87F2E">
        <w:t>Nous accueillons des interventions (communications, lectures, performances) sur le thème des commencements à travers les divers thèmes, formes d'art et médias explorés par Beckett :</w:t>
      </w:r>
    </w:p>
    <w:p w14:paraId="21148F05" w14:textId="2A56A826" w:rsidR="00D87F2E" w:rsidRPr="00D87F2E" w:rsidRDefault="00D87F2E" w:rsidP="00D87F2E">
      <w:pPr>
        <w:numPr>
          <w:ilvl w:val="0"/>
          <w:numId w:val="1"/>
        </w:numPr>
      </w:pPr>
      <w:r w:rsidRPr="00D87F2E">
        <w:t>Le thème des premières errances, les tâtonnements du génie, l'imprévu ou l'ennui créatif accompagnant les (re)naissances « à cheval sur une tombe</w:t>
      </w:r>
      <w:r>
        <w:t> </w:t>
      </w:r>
      <w:r w:rsidRPr="00D87F2E">
        <w:t>»</w:t>
      </w:r>
      <w:r>
        <w:t> </w:t>
      </w:r>
      <w:r w:rsidRPr="00D87F2E">
        <w:t>;</w:t>
      </w:r>
    </w:p>
    <w:p w14:paraId="2CBF7FEB" w14:textId="77777777" w:rsidR="00D87F2E" w:rsidRPr="00D87F2E" w:rsidRDefault="00D87F2E" w:rsidP="00D87F2E">
      <w:pPr>
        <w:numPr>
          <w:ilvl w:val="0"/>
          <w:numId w:val="1"/>
        </w:numPr>
      </w:pPr>
      <w:r w:rsidRPr="00D87F2E">
        <w:t>Les formes, mécaniques, signes ou signaux du (re)commencement : l'exposition au théâtre et au cinéma ; l'ouverture, l'attaque et le </w:t>
      </w:r>
      <w:r w:rsidRPr="00D87F2E">
        <w:rPr>
          <w:i/>
          <w:iCs/>
        </w:rPr>
        <w:t>da capo</w:t>
      </w:r>
      <w:r w:rsidRPr="00D87F2E">
        <w:t> en musique ; et la marque initiatique ou la trace de passage dans l'écriture et la peinture.</w:t>
      </w:r>
    </w:p>
    <w:p w14:paraId="499B30B0" w14:textId="77777777" w:rsidR="00D87F2E" w:rsidRPr="00D87F2E" w:rsidRDefault="00D87F2E" w:rsidP="00D87F2E">
      <w:pPr>
        <w:numPr>
          <w:ilvl w:val="0"/>
          <w:numId w:val="1"/>
        </w:numPr>
      </w:pPr>
      <w:r w:rsidRPr="00D87F2E">
        <w:t>Des réflexions sur les reprises, révisions, traductions, adaptations et transpositions — telles que le travail collaboratif de traduction entre Beckett et le Tourangeau d’adoption Robert Pinget sur </w:t>
      </w:r>
      <w:r w:rsidRPr="00D87F2E">
        <w:rPr>
          <w:i/>
          <w:iCs/>
        </w:rPr>
        <w:t>All That Fall / La Manivelle</w:t>
      </w:r>
      <w:r w:rsidRPr="00D87F2E">
        <w:t> ; ou les adaptations et transpositions de l'œuvre de Beckett à travers les médias (de la prose à la scène, comme les adaptations de </w:t>
      </w:r>
      <w:r w:rsidRPr="00D87F2E">
        <w:rPr>
          <w:i/>
          <w:iCs/>
        </w:rPr>
        <w:t>How It Is/Comment C’est</w:t>
      </w:r>
      <w:r w:rsidRPr="00D87F2E">
        <w:t> par Gare Saint Lazare Ireland) ; ou encore les transpositions et chorégraphies d'artistes irlandais en France, de Joyce et Beckett jusqu'à Clara Simpson et Oona Doherty.</w:t>
      </w:r>
    </w:p>
    <w:p w14:paraId="61A7B35E" w14:textId="77777777" w:rsidR="00D87F2E" w:rsidRPr="00D87F2E" w:rsidRDefault="00D87F2E" w:rsidP="00D87F2E">
      <w:r w:rsidRPr="00D87F2E">
        <w:t xml:space="preserve">Nous invitons à des réflexions sur les </w:t>
      </w:r>
      <w:proofErr w:type="spellStart"/>
      <w:r w:rsidRPr="00D87F2E">
        <w:t>spatio</w:t>
      </w:r>
      <w:proofErr w:type="spellEnd"/>
      <w:r w:rsidRPr="00D87F2E">
        <w:t>-temporalités beckettiennes, les ontologies et les dispositions de la natalité, de la naissance ou de la renaissance ; sur l</w:t>
      </w:r>
      <w:proofErr w:type="gramStart"/>
      <w:r w:rsidRPr="00D87F2E">
        <w:t>'«</w:t>
      </w:r>
      <w:proofErr w:type="gramEnd"/>
      <w:r w:rsidRPr="00D87F2E">
        <w:t xml:space="preserve"> événement » de la création et les humeurs affectives du (re)commencement ; sur la genèse et le genre de l’ouverture au monde « [</w:t>
      </w:r>
      <w:proofErr w:type="spellStart"/>
      <w:r w:rsidRPr="00D87F2E">
        <w:t>coming</w:t>
      </w:r>
      <w:proofErr w:type="spellEnd"/>
      <w:r w:rsidRPr="00D87F2E">
        <w:t xml:space="preserve">] “out… </w:t>
      </w:r>
      <w:proofErr w:type="spellStart"/>
      <w:r w:rsidRPr="00D87F2E">
        <w:t>into</w:t>
      </w:r>
      <w:proofErr w:type="spellEnd"/>
      <w:r w:rsidRPr="00D87F2E">
        <w:t xml:space="preserve"> the world” » (</w:t>
      </w:r>
      <w:r w:rsidRPr="00D87F2E">
        <w:rPr>
          <w:i/>
          <w:iCs/>
        </w:rPr>
        <w:t>Not I</w:t>
      </w:r>
      <w:r w:rsidRPr="00D87F2E">
        <w:t xml:space="preserve">) à travers les identités, les espèces, l'organique et </w:t>
      </w:r>
      <w:proofErr w:type="gramStart"/>
      <w:r w:rsidRPr="00D87F2E">
        <w:t>le mécanique</w:t>
      </w:r>
      <w:proofErr w:type="gramEnd"/>
      <w:r w:rsidRPr="00D87F2E">
        <w:t>, l'humain et le non-humain.</w:t>
      </w:r>
    </w:p>
    <w:p w14:paraId="7998F868" w14:textId="77777777" w:rsidR="00D87F2E" w:rsidRPr="00D87F2E" w:rsidRDefault="00D87F2E" w:rsidP="00D87F2E">
      <w:r w:rsidRPr="00D87F2E">
        <w:t>Du « bref rire » de </w:t>
      </w:r>
      <w:r w:rsidRPr="00D87F2E">
        <w:rPr>
          <w:i/>
          <w:iCs/>
        </w:rPr>
        <w:t>Fin de partie</w:t>
      </w:r>
      <w:r w:rsidRPr="00D87F2E">
        <w:t>, de la « précipitation comique » de </w:t>
      </w:r>
      <w:r w:rsidRPr="00D87F2E">
        <w:rPr>
          <w:i/>
          <w:iCs/>
        </w:rPr>
        <w:t>Film</w:t>
      </w:r>
      <w:r w:rsidRPr="00D87F2E">
        <w:t>, à l</w:t>
      </w:r>
      <w:proofErr w:type="gramStart"/>
      <w:r w:rsidRPr="00D87F2E">
        <w:t>'«</w:t>
      </w:r>
      <w:proofErr w:type="gramEnd"/>
      <w:r w:rsidRPr="00D87F2E">
        <w:t xml:space="preserve"> éclair soudain » ou au « bourdonnement dans les oreilles » de la machine de </w:t>
      </w:r>
      <w:r w:rsidRPr="00D87F2E">
        <w:rPr>
          <w:i/>
          <w:iCs/>
        </w:rPr>
        <w:t>Pas moi</w:t>
      </w:r>
      <w:r w:rsidRPr="00D87F2E">
        <w:t xml:space="preserve">, l'œuvre de Beckett explore depuis longtemps les frontières entre la vie organique et les survivances mécaniques. Que ce soit à travers les « </w:t>
      </w:r>
      <w:proofErr w:type="spellStart"/>
      <w:r w:rsidRPr="00D87F2E">
        <w:t>bobiiines</w:t>
      </w:r>
      <w:proofErr w:type="spellEnd"/>
      <w:r w:rsidRPr="00D87F2E">
        <w:t xml:space="preserve"> » </w:t>
      </w:r>
      <w:proofErr w:type="spellStart"/>
      <w:r w:rsidRPr="00D87F2E">
        <w:t>gramophoniques</w:t>
      </w:r>
      <w:proofErr w:type="spellEnd"/>
      <w:r w:rsidRPr="00D87F2E">
        <w:t> » de </w:t>
      </w:r>
      <w:r w:rsidRPr="00D87F2E">
        <w:rPr>
          <w:i/>
          <w:iCs/>
        </w:rPr>
        <w:t>La Dernière Bande</w:t>
      </w:r>
      <w:r w:rsidRPr="00D87F2E">
        <w:t>, les ouvertures radiogéniques et les transmissions télévisuelles d'</w:t>
      </w:r>
      <w:r w:rsidRPr="00D87F2E">
        <w:rPr>
          <w:i/>
          <w:iCs/>
        </w:rPr>
        <w:t xml:space="preserve">All </w:t>
      </w:r>
      <w:proofErr w:type="spellStart"/>
      <w:r w:rsidRPr="00D87F2E">
        <w:rPr>
          <w:i/>
          <w:iCs/>
        </w:rPr>
        <w:t>that</w:t>
      </w:r>
      <w:proofErr w:type="spellEnd"/>
      <w:r w:rsidRPr="00D87F2E">
        <w:rPr>
          <w:i/>
          <w:iCs/>
        </w:rPr>
        <w:t xml:space="preserve"> Fall</w:t>
      </w:r>
      <w:r w:rsidRPr="00D87F2E">
        <w:t> et </w:t>
      </w:r>
      <w:proofErr w:type="spellStart"/>
      <w:r w:rsidRPr="00D87F2E">
        <w:rPr>
          <w:i/>
          <w:iCs/>
        </w:rPr>
        <w:t>Cascando</w:t>
      </w:r>
      <w:proofErr w:type="spellEnd"/>
      <w:r w:rsidRPr="00D87F2E">
        <w:t> jusqu'à </w:t>
      </w:r>
      <w:r w:rsidRPr="00D87F2E">
        <w:rPr>
          <w:i/>
          <w:iCs/>
        </w:rPr>
        <w:t>Eh Joe</w:t>
      </w:r>
      <w:r w:rsidRPr="00D87F2E">
        <w:t> et </w:t>
      </w:r>
      <w:r w:rsidRPr="00D87F2E">
        <w:rPr>
          <w:i/>
          <w:iCs/>
        </w:rPr>
        <w:t>Ghost Trio</w:t>
      </w:r>
      <w:r w:rsidRPr="00D87F2E">
        <w:t>, les perversions ludiques de Beckett sur les corps organiques et les médias technologiques préfigurent nos fusions et confusions numériques actuelles à l'ère de l'IA. Ces « vies ultérieures » beckettiennes — où interagissent corps biologiques et technologiques — continuent de servir d'écosystème vital pour la pratique contemporaine, et trouvent une résonance dans des œuvres telles que </w:t>
      </w:r>
      <w:r w:rsidRPr="00D87F2E">
        <w:rPr>
          <w:i/>
          <w:iCs/>
        </w:rPr>
        <w:t xml:space="preserve">Signal to </w:t>
      </w:r>
      <w:r w:rsidRPr="00D87F2E">
        <w:rPr>
          <w:i/>
          <w:iCs/>
        </w:rPr>
        <w:lastRenderedPageBreak/>
        <w:t>Noise</w:t>
      </w:r>
      <w:r w:rsidRPr="00D87F2E">
        <w:t xml:space="preserve"> (présentée au Théâtre Olympia les 27, 28 et 29 mai par l'artiste invité Tim Etchells / </w:t>
      </w:r>
      <w:proofErr w:type="spellStart"/>
      <w:r w:rsidRPr="00D87F2E">
        <w:t>Forced</w:t>
      </w:r>
      <w:proofErr w:type="spellEnd"/>
      <w:r w:rsidRPr="00D87F2E">
        <w:t xml:space="preserve"> Entertainment).</w:t>
      </w:r>
    </w:p>
    <w:p w14:paraId="7C7EB71F" w14:textId="77777777" w:rsidR="00D87F2E" w:rsidRPr="00D87F2E" w:rsidRDefault="00D87F2E" w:rsidP="00D87F2E">
      <w:r w:rsidRPr="00D87F2E">
        <w:t>À l'image des voyages de Beckett sur les routes de Touraine en 1926, cet évènement est une invitation à considérer les commencements non pas comme de simples préfaces, mais comme des expériences d'initiation et d'ouverture — pleines de promesses et d'incertitudes ; et marquées par des rencontres fortuites et des collisions productives entre théorie et pratique, artistes, universitaires et amateurs. Adaptant le modèle du </w:t>
      </w:r>
      <w:r w:rsidRPr="00D87F2E">
        <w:rPr>
          <w:i/>
          <w:iCs/>
        </w:rPr>
        <w:t>Beckett Brunch</w:t>
      </w:r>
      <w:r w:rsidRPr="00D87F2E">
        <w:t xml:space="preserve">, inauguré par </w:t>
      </w:r>
      <w:proofErr w:type="spellStart"/>
      <w:r w:rsidRPr="00D87F2E">
        <w:t>Dúnlaith</w:t>
      </w:r>
      <w:proofErr w:type="spellEnd"/>
      <w:r w:rsidRPr="00D87F2E">
        <w:t xml:space="preserve"> Bird à au Centre culturel irlandais à Paris en 2010, ce </w:t>
      </w:r>
      <w:proofErr w:type="spellStart"/>
      <w:r w:rsidRPr="00D87F2E">
        <w:rPr>
          <w:i/>
          <w:iCs/>
        </w:rPr>
        <w:t>Beckett’s</w:t>
      </w:r>
      <w:proofErr w:type="spellEnd"/>
      <w:r w:rsidRPr="00D87F2E">
        <w:rPr>
          <w:i/>
          <w:iCs/>
        </w:rPr>
        <w:t xml:space="preserve"> Beginnings Brunch</w:t>
      </w:r>
      <w:r w:rsidRPr="00D87F2E">
        <w:t> accueille ainsi des participations sous diverses formes et niveaux d'intérêt ou d'expertise : propositions de communications universitaires, interventions dans des tables rondes, performances, lectures, discussions, conversations, ainsi que la participation d'auditeurs et de spectateurs. Comme Beckett l'a écrit dans le scénario de </w:t>
      </w:r>
      <w:r w:rsidRPr="00D87F2E">
        <w:rPr>
          <w:i/>
          <w:iCs/>
        </w:rPr>
        <w:t>Film</w:t>
      </w:r>
      <w:r w:rsidRPr="00D87F2E">
        <w:t>, et tel qu'incarné par </w:t>
      </w:r>
      <w:r w:rsidRPr="00D87F2E">
        <w:rPr>
          <w:i/>
          <w:iCs/>
        </w:rPr>
        <w:t>Signal to Noise</w:t>
      </w:r>
      <w:r w:rsidRPr="00D87F2E">
        <w:t> d'Etchells, l'événement se doit d'être « comique et irréel » et d'inviter « des rires tout au long ».</w:t>
      </w:r>
    </w:p>
    <w:p w14:paraId="24441E85" w14:textId="77777777" w:rsidR="00D87F2E" w:rsidRPr="00D87F2E" w:rsidRDefault="00D87F2E" w:rsidP="00D87F2E">
      <w:r w:rsidRPr="00D87F2E">
        <w:t>Nous accueillons donc vos propositions (titre et court descriptif) pour des interventions de 15/20 minutes maximum, qui seront adressées avant le 13 avril 2026 à </w:t>
      </w:r>
      <w:hyperlink r:id="rId5" w:tgtFrame="_blank" w:history="1">
        <w:r w:rsidRPr="00D87F2E">
          <w:rPr>
            <w:rStyle w:val="Lienhypertexte"/>
          </w:rPr>
          <w:t>adrienne.janus@univ-tours.fr</w:t>
        </w:r>
      </w:hyperlink>
      <w:r w:rsidRPr="00D87F2E">
        <w:t> et </w:t>
      </w:r>
      <w:hyperlink r:id="rId6" w:tgtFrame="_blank" w:history="1">
        <w:r w:rsidRPr="00D87F2E">
          <w:rPr>
            <w:rStyle w:val="Lienhypertexte"/>
          </w:rPr>
          <w:t>martine.pelletier@univ-tours.fr</w:t>
        </w:r>
      </w:hyperlink>
    </w:p>
    <w:p w14:paraId="3F5EC1EE" w14:textId="77777777" w:rsidR="00506789" w:rsidRDefault="00506789"/>
    <w:sectPr w:rsidR="005067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 Pro Cond Black">
    <w:charset w:val="00"/>
    <w:family w:val="swiss"/>
    <w:pitch w:val="variable"/>
    <w:sig w:usb0="80000287" w:usb1="00000043" w:usb2="00000000" w:usb3="00000000" w:csb0="0000009F" w:csb1="00000000"/>
  </w:font>
  <w:font w:name="Verdana Pro Cond Semibold">
    <w:charset w:val="00"/>
    <w:family w:val="swiss"/>
    <w:pitch w:val="variable"/>
    <w:sig w:usb0="80000287" w:usb1="00000043" w:usb2="00000000" w:usb3="00000000" w:csb0="0000009F" w:csb1="00000000"/>
  </w:font>
  <w:font w:name="MS Mincho">
    <w:panose1 w:val="02020609040205080304"/>
    <w:charset w:val="80"/>
    <w:family w:val="modern"/>
    <w:pitch w:val="fixed"/>
    <w:sig w:usb0="E00002FF" w:usb1="6AC7FDFB" w:usb2="08000012" w:usb3="00000000" w:csb0="0002009F" w:csb1="00000000"/>
  </w:font>
  <w:font w:name="Verdana Pro">
    <w:charset w:val="00"/>
    <w:family w:val="swiss"/>
    <w:pitch w:val="variable"/>
    <w:sig w:usb0="80000287" w:usb1="00000043" w:usb2="00000000" w:usb3="00000000" w:csb0="0000009F" w:csb1="00000000"/>
  </w:font>
  <w:font w:name="Work Sans">
    <w:panose1 w:val="00000500000000000000"/>
    <w:charset w:val="00"/>
    <w:family w:val="auto"/>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318AA"/>
    <w:multiLevelType w:val="multilevel"/>
    <w:tmpl w:val="DF46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084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F2E"/>
    <w:rsid w:val="00064319"/>
    <w:rsid w:val="00261C25"/>
    <w:rsid w:val="002C5399"/>
    <w:rsid w:val="00506789"/>
    <w:rsid w:val="00592F38"/>
    <w:rsid w:val="0060329A"/>
    <w:rsid w:val="008559C4"/>
    <w:rsid w:val="00B829E0"/>
    <w:rsid w:val="00C71CB0"/>
    <w:rsid w:val="00CF38E2"/>
    <w:rsid w:val="00D6227E"/>
    <w:rsid w:val="00D87F2E"/>
    <w:rsid w:val="00DB5B20"/>
    <w:rsid w:val="00EB1B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4C9085"/>
  <w14:defaultImageDpi w14:val="32767"/>
  <w15:chartTrackingRefBased/>
  <w15:docId w15:val="{79ECE7AC-DED8-46C0-A26E-24F9C6F57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20"/>
    <w:pPr>
      <w:spacing w:before="160" w:line="312" w:lineRule="auto"/>
      <w:ind w:firstLine="709"/>
      <w:jc w:val="both"/>
    </w:pPr>
    <w:rPr>
      <w:rFonts w:ascii="Verdana" w:hAnsi="Verdana"/>
    </w:rPr>
  </w:style>
  <w:style w:type="paragraph" w:styleId="Titre1">
    <w:name w:val="heading 1"/>
    <w:basedOn w:val="Normal"/>
    <w:next w:val="Titre2"/>
    <w:link w:val="Titre1Car"/>
    <w:uiPriority w:val="9"/>
    <w:qFormat/>
    <w:rsid w:val="00DB5B20"/>
    <w:pPr>
      <w:keepNext/>
      <w:keepLines/>
      <w:spacing w:before="240" w:after="720" w:line="360" w:lineRule="auto"/>
      <w:jc w:val="center"/>
      <w:outlineLvl w:val="0"/>
    </w:pPr>
    <w:rPr>
      <w:rFonts w:ascii="Verdana Pro Cond Black" w:eastAsiaTheme="majorEastAsia" w:hAnsi="Verdana Pro Cond Black" w:cstheme="majorBidi"/>
      <w:bCs/>
      <w:smallCaps/>
      <w:sz w:val="40"/>
      <w:szCs w:val="40"/>
    </w:rPr>
  </w:style>
  <w:style w:type="paragraph" w:styleId="Titre2">
    <w:name w:val="heading 2"/>
    <w:basedOn w:val="Titre1"/>
    <w:next w:val="Normal"/>
    <w:link w:val="Titre2Car"/>
    <w:uiPriority w:val="9"/>
    <w:unhideWhenUsed/>
    <w:qFormat/>
    <w:rsid w:val="00DB5B20"/>
    <w:pPr>
      <w:spacing w:line="240" w:lineRule="auto"/>
      <w:ind w:firstLine="0"/>
      <w:outlineLvl w:val="1"/>
    </w:pPr>
  </w:style>
  <w:style w:type="paragraph" w:styleId="Titre3">
    <w:name w:val="heading 3"/>
    <w:basedOn w:val="Titre2"/>
    <w:next w:val="Normal"/>
    <w:link w:val="Titre3Car"/>
    <w:uiPriority w:val="9"/>
    <w:unhideWhenUsed/>
    <w:qFormat/>
    <w:rsid w:val="00DB5B20"/>
    <w:pPr>
      <w:spacing w:before="360" w:after="160" w:line="276" w:lineRule="auto"/>
      <w:ind w:left="357" w:hanging="357"/>
      <w:jc w:val="both"/>
      <w:outlineLvl w:val="2"/>
    </w:pPr>
    <w:rPr>
      <w:rFonts w:ascii="Verdana Pro Cond Semibold" w:hAnsi="Verdana Pro Cond Semibold"/>
      <w:smallCaps w:val="0"/>
      <w:kern w:val="0"/>
      <w:sz w:val="22"/>
      <w:szCs w:val="22"/>
      <w14:ligatures w14:val="none"/>
    </w:rPr>
  </w:style>
  <w:style w:type="paragraph" w:styleId="Titre4">
    <w:name w:val="heading 4"/>
    <w:basedOn w:val="Normal"/>
    <w:next w:val="Normal"/>
    <w:link w:val="Titre4Car"/>
    <w:uiPriority w:val="9"/>
    <w:unhideWhenUsed/>
    <w:qFormat/>
    <w:rsid w:val="00DB5B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unhideWhenUsed/>
    <w:qFormat/>
    <w:rsid w:val="00DB5B20"/>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DB5B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DB5B20"/>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DB5B20"/>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DB5B20"/>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B5B20"/>
    <w:rPr>
      <w:rFonts w:ascii="Verdana Pro Cond Black" w:eastAsiaTheme="majorEastAsia" w:hAnsi="Verdana Pro Cond Black" w:cstheme="majorBidi"/>
      <w:bCs/>
      <w:smallCaps/>
      <w:sz w:val="40"/>
      <w:szCs w:val="40"/>
    </w:rPr>
  </w:style>
  <w:style w:type="character" w:customStyle="1" w:styleId="Titre1Car">
    <w:name w:val="Titre 1 Car"/>
    <w:basedOn w:val="Policepardfaut"/>
    <w:link w:val="Titre1"/>
    <w:uiPriority w:val="9"/>
    <w:rsid w:val="00DB5B20"/>
    <w:rPr>
      <w:rFonts w:ascii="Verdana Pro Cond Black" w:eastAsiaTheme="majorEastAsia" w:hAnsi="Verdana Pro Cond Black" w:cstheme="majorBidi"/>
      <w:bCs/>
      <w:smallCaps/>
      <w:sz w:val="40"/>
      <w:szCs w:val="40"/>
    </w:rPr>
  </w:style>
  <w:style w:type="paragraph" w:styleId="Citationintense">
    <w:name w:val="Intense Quote"/>
    <w:aliases w:val="Epigraphe"/>
    <w:basedOn w:val="Normal"/>
    <w:link w:val="CitationintenseCar"/>
    <w:qFormat/>
    <w:rsid w:val="008559C4"/>
    <w:pPr>
      <w:spacing w:before="360" w:line="276" w:lineRule="auto"/>
      <w:ind w:left="3402" w:firstLine="0"/>
      <w:contextualSpacing/>
      <w:jc w:val="right"/>
    </w:pPr>
    <w:rPr>
      <w:rFonts w:eastAsia="MS Mincho"/>
      <w:i/>
      <w:iCs/>
      <w:kern w:val="0"/>
      <w:sz w:val="20"/>
      <w:szCs w:val="20"/>
      <w:lang w:val="es-ES"/>
      <w14:ligatures w14:val="none"/>
    </w:rPr>
  </w:style>
  <w:style w:type="character" w:customStyle="1" w:styleId="CitationintenseCar">
    <w:name w:val="Citation intense Car"/>
    <w:aliases w:val="Epigraphe Car"/>
    <w:basedOn w:val="Policepardfaut"/>
    <w:link w:val="Citationintense"/>
    <w:rsid w:val="008559C4"/>
    <w:rPr>
      <w:rFonts w:ascii="Verdana" w:eastAsia="MS Mincho" w:hAnsi="Verdana"/>
      <w:i/>
      <w:iCs/>
      <w:kern w:val="0"/>
      <w:sz w:val="20"/>
      <w:szCs w:val="20"/>
      <w:lang w:val="es-ES"/>
      <w14:ligatures w14:val="none"/>
    </w:rPr>
  </w:style>
  <w:style w:type="character" w:customStyle="1" w:styleId="Titre3Car">
    <w:name w:val="Titre 3 Car"/>
    <w:basedOn w:val="Policepardfaut"/>
    <w:link w:val="Titre3"/>
    <w:uiPriority w:val="9"/>
    <w:rsid w:val="00DB5B20"/>
    <w:rPr>
      <w:rFonts w:ascii="Verdana Pro Cond Semibold" w:eastAsiaTheme="majorEastAsia" w:hAnsi="Verdana Pro Cond Semibold" w:cstheme="majorBidi"/>
      <w:bCs/>
      <w:kern w:val="0"/>
      <w14:ligatures w14:val="none"/>
    </w:rPr>
  </w:style>
  <w:style w:type="paragraph" w:styleId="Citation">
    <w:name w:val="Quote"/>
    <w:basedOn w:val="Normal"/>
    <w:next w:val="Normal"/>
    <w:link w:val="CitationCar"/>
    <w:uiPriority w:val="29"/>
    <w:qFormat/>
    <w:rsid w:val="00592F38"/>
    <w:pPr>
      <w:spacing w:line="240" w:lineRule="auto"/>
      <w:ind w:left="1418" w:firstLine="0"/>
      <w:contextualSpacing/>
    </w:pPr>
    <w:rPr>
      <w:rFonts w:ascii="Verdana Pro" w:hAnsi="Verdana Pro"/>
      <w:iCs/>
      <w:sz w:val="20"/>
      <w:lang w:val="es-ES"/>
    </w:rPr>
  </w:style>
  <w:style w:type="character" w:customStyle="1" w:styleId="CitationCar">
    <w:name w:val="Citation Car"/>
    <w:basedOn w:val="Policepardfaut"/>
    <w:link w:val="Citation"/>
    <w:uiPriority w:val="29"/>
    <w:rsid w:val="00592F38"/>
    <w:rPr>
      <w:rFonts w:ascii="Verdana Pro" w:hAnsi="Verdana Pro"/>
      <w:iCs/>
      <w:sz w:val="20"/>
      <w:lang w:val="es-ES"/>
    </w:rPr>
  </w:style>
  <w:style w:type="paragraph" w:styleId="Notedebasdepage">
    <w:name w:val="footnote text"/>
    <w:basedOn w:val="Normal"/>
    <w:link w:val="NotedebasdepageCar"/>
    <w:uiPriority w:val="99"/>
    <w:unhideWhenUsed/>
    <w:qFormat/>
    <w:rsid w:val="00DB5B20"/>
    <w:pPr>
      <w:spacing w:before="0" w:after="0" w:line="240" w:lineRule="auto"/>
      <w:ind w:firstLine="0"/>
    </w:pPr>
    <w:rPr>
      <w:sz w:val="20"/>
      <w:szCs w:val="20"/>
    </w:rPr>
  </w:style>
  <w:style w:type="character" w:customStyle="1" w:styleId="NotedebasdepageCar">
    <w:name w:val="Note de bas de page Car"/>
    <w:basedOn w:val="Policepardfaut"/>
    <w:link w:val="Notedebasdepage"/>
    <w:uiPriority w:val="99"/>
    <w:rsid w:val="00DB5B20"/>
    <w:rPr>
      <w:rFonts w:ascii="Verdana" w:hAnsi="Verdana"/>
      <w:sz w:val="20"/>
      <w:szCs w:val="20"/>
    </w:rPr>
  </w:style>
  <w:style w:type="paragraph" w:customStyle="1" w:styleId="Paragraphe">
    <w:name w:val="Paragraphe"/>
    <w:basedOn w:val="Normal"/>
    <w:qFormat/>
    <w:rsid w:val="00DB5B20"/>
    <w:pPr>
      <w:spacing w:line="360" w:lineRule="auto"/>
    </w:pPr>
    <w:rPr>
      <w:rFonts w:ascii="Times New Roman" w:hAnsi="Times New Roman"/>
      <w:sz w:val="24"/>
      <w:szCs w:val="24"/>
      <w:lang w:eastAsia="es-ES"/>
    </w:rPr>
  </w:style>
  <w:style w:type="character" w:customStyle="1" w:styleId="Titre4Car">
    <w:name w:val="Titre 4 Car"/>
    <w:basedOn w:val="Policepardfaut"/>
    <w:link w:val="Titre4"/>
    <w:uiPriority w:val="9"/>
    <w:rsid w:val="00DB5B20"/>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DB5B2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B5B2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5B2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5B2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5B20"/>
    <w:rPr>
      <w:rFonts w:eastAsiaTheme="majorEastAsia" w:cstheme="majorBidi"/>
      <w:color w:val="272727" w:themeColor="text1" w:themeTint="D8"/>
    </w:rPr>
  </w:style>
  <w:style w:type="paragraph" w:styleId="En-tte">
    <w:name w:val="header"/>
    <w:basedOn w:val="Normal"/>
    <w:link w:val="En-tteCar"/>
    <w:uiPriority w:val="99"/>
    <w:unhideWhenUsed/>
    <w:rsid w:val="00DB5B20"/>
    <w:pPr>
      <w:tabs>
        <w:tab w:val="center" w:pos="4536"/>
        <w:tab w:val="right" w:pos="9072"/>
      </w:tabs>
      <w:spacing w:after="0" w:line="240" w:lineRule="auto"/>
    </w:pPr>
  </w:style>
  <w:style w:type="character" w:customStyle="1" w:styleId="En-tteCar">
    <w:name w:val="En-tête Car"/>
    <w:basedOn w:val="Policepardfaut"/>
    <w:link w:val="En-tte"/>
    <w:uiPriority w:val="99"/>
    <w:rsid w:val="00DB5B20"/>
    <w:rPr>
      <w:rFonts w:ascii="Verdana" w:hAnsi="Verdana"/>
    </w:rPr>
  </w:style>
  <w:style w:type="paragraph" w:styleId="Pieddepage">
    <w:name w:val="footer"/>
    <w:basedOn w:val="Normal"/>
    <w:link w:val="PieddepageCar"/>
    <w:uiPriority w:val="99"/>
    <w:unhideWhenUsed/>
    <w:rsid w:val="00DB5B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5B20"/>
    <w:rPr>
      <w:rFonts w:ascii="Verdana" w:hAnsi="Verdana"/>
    </w:rPr>
  </w:style>
  <w:style w:type="character" w:styleId="Appelnotedebasdep">
    <w:name w:val="footnote reference"/>
    <w:basedOn w:val="Policepardfaut"/>
    <w:uiPriority w:val="99"/>
    <w:semiHidden/>
    <w:unhideWhenUsed/>
    <w:rsid w:val="00DB5B20"/>
    <w:rPr>
      <w:vertAlign w:val="superscript"/>
    </w:rPr>
  </w:style>
  <w:style w:type="character" w:styleId="Numrodeligne">
    <w:name w:val="line number"/>
    <w:basedOn w:val="Policepardfaut"/>
    <w:uiPriority w:val="99"/>
    <w:semiHidden/>
    <w:unhideWhenUsed/>
    <w:rsid w:val="00DB5B20"/>
    <w:rPr>
      <w:rFonts w:ascii="Work Sans" w:hAnsi="Work Sans"/>
      <w:sz w:val="24"/>
    </w:rPr>
  </w:style>
  <w:style w:type="character" w:styleId="Numrodepage">
    <w:name w:val="page number"/>
    <w:basedOn w:val="Policepardfaut"/>
    <w:uiPriority w:val="99"/>
    <w:semiHidden/>
    <w:unhideWhenUsed/>
    <w:rsid w:val="00DB5B20"/>
    <w:rPr>
      <w:rFonts w:ascii="Verdana" w:hAnsi="Verdana"/>
      <w:sz w:val="22"/>
    </w:rPr>
  </w:style>
  <w:style w:type="paragraph" w:styleId="Titre">
    <w:name w:val="Title"/>
    <w:basedOn w:val="Normal"/>
    <w:next w:val="Normal"/>
    <w:link w:val="TitreCar"/>
    <w:uiPriority w:val="10"/>
    <w:qFormat/>
    <w:rsid w:val="00DB5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5B2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5B20"/>
    <w:pPr>
      <w:numPr>
        <w:ilvl w:val="1"/>
      </w:numPr>
      <w:ind w:firstLine="709"/>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5B20"/>
    <w:rPr>
      <w:rFonts w:eastAsiaTheme="majorEastAsia" w:cstheme="majorBidi"/>
      <w:color w:val="595959" w:themeColor="text1" w:themeTint="A6"/>
      <w:spacing w:val="15"/>
      <w:sz w:val="28"/>
      <w:szCs w:val="28"/>
    </w:rPr>
  </w:style>
  <w:style w:type="character" w:styleId="Lienhypertexte">
    <w:name w:val="Hyperlink"/>
    <w:basedOn w:val="Policepardfaut"/>
    <w:uiPriority w:val="99"/>
    <w:unhideWhenUsed/>
    <w:rsid w:val="00DB5B20"/>
    <w:rPr>
      <w:color w:val="467886" w:themeColor="hyperlink"/>
      <w:u w:val="single"/>
    </w:rPr>
  </w:style>
  <w:style w:type="character" w:styleId="Accentuation">
    <w:name w:val="Emphasis"/>
    <w:basedOn w:val="Policepardfaut"/>
    <w:uiPriority w:val="20"/>
    <w:qFormat/>
    <w:rsid w:val="00DB5B20"/>
    <w:rPr>
      <w:i/>
      <w:iCs/>
    </w:rPr>
  </w:style>
  <w:style w:type="paragraph" w:styleId="Sansinterligne">
    <w:name w:val="No Spacing"/>
    <w:uiPriority w:val="1"/>
    <w:qFormat/>
    <w:rsid w:val="00DB5B20"/>
    <w:pPr>
      <w:spacing w:after="0" w:line="240" w:lineRule="auto"/>
      <w:jc w:val="both"/>
    </w:pPr>
    <w:rPr>
      <w:rFonts w:ascii="Verdana" w:hAnsi="Verdana"/>
      <w:kern w:val="0"/>
      <w14:ligatures w14:val="none"/>
    </w:rPr>
  </w:style>
  <w:style w:type="paragraph" w:styleId="Paragraphedeliste">
    <w:name w:val="List Paragraph"/>
    <w:basedOn w:val="Normal"/>
    <w:uiPriority w:val="34"/>
    <w:qFormat/>
    <w:rsid w:val="00DB5B20"/>
    <w:pPr>
      <w:ind w:left="720"/>
      <w:contextualSpacing/>
    </w:pPr>
  </w:style>
  <w:style w:type="character" w:styleId="Accentuationintense">
    <w:name w:val="Intense Emphasis"/>
    <w:basedOn w:val="Policepardfaut"/>
    <w:uiPriority w:val="21"/>
    <w:qFormat/>
    <w:rsid w:val="00DB5B20"/>
    <w:rPr>
      <w:i/>
      <w:iCs/>
      <w:color w:val="0F4761" w:themeColor="accent1" w:themeShade="BF"/>
    </w:rPr>
  </w:style>
  <w:style w:type="character" w:styleId="Rfrenceintense">
    <w:name w:val="Intense Reference"/>
    <w:basedOn w:val="Policepardfaut"/>
    <w:uiPriority w:val="32"/>
    <w:qFormat/>
    <w:rsid w:val="00DB5B20"/>
    <w:rPr>
      <w:b/>
      <w:bCs/>
      <w:smallCaps/>
      <w:color w:val="0F4761" w:themeColor="accent1" w:themeShade="BF"/>
      <w:spacing w:val="5"/>
    </w:rPr>
  </w:style>
  <w:style w:type="character" w:styleId="Mentionnonrsolue">
    <w:name w:val="Unresolved Mention"/>
    <w:basedOn w:val="Policepardfaut"/>
    <w:uiPriority w:val="99"/>
    <w:semiHidden/>
    <w:unhideWhenUsed/>
    <w:rsid w:val="00DB5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tine.pelletier@univ-tours.fr" TargetMode="External"/><Relationship Id="rId5" Type="http://schemas.openxmlformats.org/officeDocument/2006/relationships/hyperlink" Target="mailto:adrienne.janus@univ-tours.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1005</Words>
  <Characters>5498</Characters>
  <Application>Microsoft Office Word</Application>
  <DocSecurity>0</DocSecurity>
  <Lines>92</Lines>
  <Paragraphs>14</Paragraphs>
  <ScaleCrop>false</ScaleCrop>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Large</dc:creator>
  <cp:keywords/>
  <dc:description/>
  <cp:lastModifiedBy>Sophie Large</cp:lastModifiedBy>
  <cp:revision>1</cp:revision>
  <dcterms:created xsi:type="dcterms:W3CDTF">2026-03-03T15:49:00Z</dcterms:created>
  <dcterms:modified xsi:type="dcterms:W3CDTF">2026-03-03T15:50:00Z</dcterms:modified>
</cp:coreProperties>
</file>